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D0D" w:rsidRPr="00B40F8A" w:rsidRDefault="003A0D0D" w:rsidP="00F53623">
      <w:pPr>
        <w:tabs>
          <w:tab w:val="left" w:pos="1701"/>
          <w:tab w:val="right" w:pos="5670"/>
          <w:tab w:val="right" w:pos="6804"/>
        </w:tabs>
        <w:spacing w:after="120"/>
        <w:ind w:firstLine="709"/>
        <w:jc w:val="center"/>
        <w:rPr>
          <w:rFonts w:ascii="Bookman Old Style" w:hAnsi="Bookman Old Style"/>
        </w:rPr>
      </w:pPr>
    </w:p>
    <w:p w:rsidR="003A0D0D" w:rsidRPr="00B40F8A" w:rsidRDefault="003A0D0D" w:rsidP="00F53623">
      <w:pPr>
        <w:tabs>
          <w:tab w:val="left" w:pos="1701"/>
          <w:tab w:val="right" w:pos="5670"/>
          <w:tab w:val="right" w:pos="6804"/>
        </w:tabs>
        <w:spacing w:after="120"/>
        <w:ind w:firstLine="709"/>
        <w:jc w:val="center"/>
        <w:rPr>
          <w:rFonts w:ascii="Bookman Old Style" w:hAnsi="Bookman Old Style"/>
        </w:rPr>
      </w:pPr>
    </w:p>
    <w:p w:rsidR="00F53623" w:rsidRPr="00B40F8A" w:rsidRDefault="00F53623" w:rsidP="00F53623">
      <w:pPr>
        <w:tabs>
          <w:tab w:val="left" w:pos="1701"/>
          <w:tab w:val="right" w:pos="5670"/>
          <w:tab w:val="right" w:pos="6804"/>
        </w:tabs>
        <w:spacing w:after="120"/>
        <w:ind w:firstLine="709"/>
        <w:jc w:val="both"/>
        <w:rPr>
          <w:rFonts w:ascii="Bookman Old Style" w:hAnsi="Bookman Old Style"/>
        </w:rPr>
      </w:pPr>
    </w:p>
    <w:p w:rsidR="00F53623" w:rsidRPr="00B40F8A" w:rsidRDefault="00F53623" w:rsidP="00F53623">
      <w:pPr>
        <w:tabs>
          <w:tab w:val="left" w:pos="1701"/>
          <w:tab w:val="right" w:pos="5670"/>
          <w:tab w:val="right" w:pos="6804"/>
        </w:tabs>
        <w:spacing w:after="120"/>
        <w:ind w:firstLine="709"/>
        <w:jc w:val="both"/>
        <w:rPr>
          <w:rFonts w:ascii="Bookman Old Style" w:hAnsi="Bookman Old Style"/>
        </w:rPr>
      </w:pPr>
    </w:p>
    <w:p w:rsidR="00F53623" w:rsidRPr="00B40F8A" w:rsidRDefault="00F53623" w:rsidP="00886E5A">
      <w:pPr>
        <w:tabs>
          <w:tab w:val="left" w:pos="1701"/>
          <w:tab w:val="right" w:pos="5670"/>
          <w:tab w:val="right" w:pos="6804"/>
        </w:tabs>
        <w:spacing w:after="120"/>
        <w:jc w:val="center"/>
        <w:rPr>
          <w:rFonts w:ascii="Bookman Old Style" w:hAnsi="Bookman Old Style"/>
        </w:rPr>
      </w:pPr>
      <w:r w:rsidRPr="00B40F8A">
        <w:rPr>
          <w:rFonts w:ascii="Bookman Old Style" w:hAnsi="Bookman Old Style"/>
        </w:rPr>
        <w:t xml:space="preserve">Gara </w:t>
      </w:r>
      <w:r w:rsidR="005A3147">
        <w:rPr>
          <w:rFonts w:ascii="Bookman Old Style" w:hAnsi="Bookman Old Style"/>
        </w:rPr>
        <w:t xml:space="preserve">SIMOG </w:t>
      </w:r>
      <w:r w:rsidRPr="00B40F8A">
        <w:rPr>
          <w:rFonts w:ascii="Bookman Old Style" w:hAnsi="Bookman Old Style"/>
        </w:rPr>
        <w:t>n.</w:t>
      </w:r>
      <w:r w:rsidR="00886E5A" w:rsidRPr="00B40F8A">
        <w:rPr>
          <w:rFonts w:ascii="Bookman Old Style" w:hAnsi="Bookman Old Style"/>
        </w:rPr>
        <w:t xml:space="preserve"> </w:t>
      </w:r>
      <w:r w:rsidR="005A3147">
        <w:rPr>
          <w:rFonts w:ascii="Bookman Old Style" w:hAnsi="Bookman Old Style"/>
        </w:rPr>
        <w:t>7841382</w:t>
      </w:r>
    </w:p>
    <w:p w:rsidR="00886E5A" w:rsidRPr="00B40F8A" w:rsidRDefault="00886E5A" w:rsidP="00886E5A">
      <w:pPr>
        <w:tabs>
          <w:tab w:val="left" w:pos="1701"/>
          <w:tab w:val="right" w:pos="5670"/>
          <w:tab w:val="right" w:pos="6804"/>
        </w:tabs>
        <w:spacing w:after="120"/>
        <w:jc w:val="center"/>
        <w:rPr>
          <w:rFonts w:ascii="Bookman Old Style" w:hAnsi="Bookman Old Style"/>
        </w:rPr>
      </w:pPr>
      <w:r w:rsidRPr="00B40F8A">
        <w:rPr>
          <w:rFonts w:ascii="Bookman Old Style" w:hAnsi="Bookman Old Style"/>
        </w:rPr>
        <w:t>DISCIPLINARE DI GARA</w:t>
      </w:r>
    </w:p>
    <w:p w:rsidR="00F53623" w:rsidRPr="00B40F8A" w:rsidRDefault="00F53623" w:rsidP="00F53623">
      <w:pPr>
        <w:tabs>
          <w:tab w:val="left" w:pos="1701"/>
          <w:tab w:val="right" w:pos="5670"/>
          <w:tab w:val="right" w:pos="6804"/>
        </w:tabs>
        <w:spacing w:after="120"/>
        <w:jc w:val="both"/>
        <w:rPr>
          <w:rFonts w:ascii="Bookman Old Style" w:hAnsi="Bookman Old Style"/>
        </w:rPr>
      </w:pPr>
    </w:p>
    <w:p w:rsidR="00886E5A" w:rsidRPr="00B40F8A" w:rsidRDefault="00886E5A" w:rsidP="00CB3299">
      <w:pPr>
        <w:tabs>
          <w:tab w:val="left" w:pos="1701"/>
          <w:tab w:val="right" w:pos="5670"/>
          <w:tab w:val="right" w:pos="6804"/>
        </w:tabs>
        <w:spacing w:after="120"/>
        <w:jc w:val="both"/>
        <w:rPr>
          <w:rFonts w:ascii="Bookman Old Style" w:hAnsi="Bookman Old Style"/>
        </w:rPr>
      </w:pPr>
      <w:bookmarkStart w:id="0" w:name="OLE_LINK1"/>
      <w:bookmarkStart w:id="1" w:name="OLE_LINK2"/>
    </w:p>
    <w:p w:rsidR="00886E5A" w:rsidRPr="00B40F8A" w:rsidRDefault="00886E5A" w:rsidP="00CB3299">
      <w:pPr>
        <w:tabs>
          <w:tab w:val="left" w:pos="1701"/>
          <w:tab w:val="right" w:pos="5670"/>
          <w:tab w:val="right" w:pos="6804"/>
        </w:tabs>
        <w:spacing w:after="120"/>
        <w:jc w:val="both"/>
        <w:rPr>
          <w:rFonts w:ascii="Bookman Old Style" w:hAnsi="Bookman Old Style"/>
        </w:rPr>
      </w:pPr>
    </w:p>
    <w:p w:rsidR="00CB3299" w:rsidRPr="00B40F8A" w:rsidRDefault="008E5D5B" w:rsidP="00CB3299">
      <w:pPr>
        <w:tabs>
          <w:tab w:val="left" w:pos="1701"/>
          <w:tab w:val="right" w:pos="5670"/>
          <w:tab w:val="right" w:pos="6804"/>
        </w:tabs>
        <w:spacing w:after="120"/>
        <w:jc w:val="both"/>
        <w:rPr>
          <w:rFonts w:ascii="Bookman Old Style" w:hAnsi="Bookman Old Style"/>
          <w:bCs/>
        </w:rPr>
      </w:pPr>
      <w:r w:rsidRPr="00B40F8A">
        <w:rPr>
          <w:rFonts w:ascii="Bookman Old Style" w:hAnsi="Bookman Old Style"/>
        </w:rPr>
        <w:t xml:space="preserve">Affidamento </w:t>
      </w:r>
      <w:r w:rsidR="00CB3299" w:rsidRPr="00B40F8A">
        <w:rPr>
          <w:rFonts w:ascii="Bookman Old Style" w:hAnsi="Bookman Old Style"/>
          <w:bCs/>
        </w:rPr>
        <w:t>servizio di</w:t>
      </w:r>
      <w:r w:rsidR="00757B0D">
        <w:rPr>
          <w:rFonts w:ascii="Bookman Old Style" w:hAnsi="Bookman Old Style"/>
          <w:bCs/>
        </w:rPr>
        <w:t xml:space="preserve"> vigilanza, assistenza ed accompagnamento educativo i</w:t>
      </w:r>
      <w:r w:rsidR="00CB3299" w:rsidRPr="00B40F8A">
        <w:rPr>
          <w:rFonts w:ascii="Bookman Old Style" w:hAnsi="Bookman Old Style"/>
          <w:bCs/>
        </w:rPr>
        <w:t>n favore dei minori e giovani adulti accolti con provvedimento d</w:t>
      </w:r>
      <w:r w:rsidR="00647BC9" w:rsidRPr="00B40F8A">
        <w:rPr>
          <w:rFonts w:ascii="Bookman Old Style" w:hAnsi="Bookman Old Style"/>
          <w:bCs/>
        </w:rPr>
        <w:t>ell’autorità giudiziaria nella Comunità M</w:t>
      </w:r>
      <w:r w:rsidR="00CB3299" w:rsidRPr="00B40F8A">
        <w:rPr>
          <w:rFonts w:ascii="Bookman Old Style" w:hAnsi="Bookman Old Style"/>
          <w:bCs/>
        </w:rPr>
        <w:t xml:space="preserve">inisteriale </w:t>
      </w:r>
      <w:r w:rsidR="00CC72AF" w:rsidRPr="00B40F8A">
        <w:rPr>
          <w:rFonts w:ascii="Bookman Old Style" w:hAnsi="Bookman Old Style"/>
        </w:rPr>
        <w:t xml:space="preserve">di </w:t>
      </w:r>
      <w:r w:rsidR="00757B0D">
        <w:rPr>
          <w:rFonts w:ascii="Bookman Old Style" w:hAnsi="Bookman Old Style"/>
        </w:rPr>
        <w:t>Catanzaro</w:t>
      </w:r>
      <w:r w:rsidRPr="00B40F8A">
        <w:rPr>
          <w:rFonts w:ascii="Bookman Old Style" w:hAnsi="Bookman Old Style"/>
        </w:rPr>
        <w:t xml:space="preserve"> – anno 2020</w:t>
      </w:r>
      <w:r w:rsidR="00CB3299" w:rsidRPr="00B40F8A">
        <w:rPr>
          <w:rFonts w:ascii="Bookman Old Style" w:hAnsi="Bookman Old Style"/>
          <w:bCs/>
        </w:rPr>
        <w:t>.</w:t>
      </w:r>
    </w:p>
    <w:bookmarkEnd w:id="0"/>
    <w:bookmarkEnd w:id="1"/>
    <w:p w:rsidR="0056208D" w:rsidRPr="00B40F8A" w:rsidRDefault="0056208D" w:rsidP="0056208D">
      <w:pPr>
        <w:tabs>
          <w:tab w:val="left" w:pos="1701"/>
          <w:tab w:val="right" w:pos="5670"/>
          <w:tab w:val="right" w:pos="6804"/>
        </w:tabs>
        <w:spacing w:after="120"/>
        <w:jc w:val="both"/>
        <w:rPr>
          <w:rFonts w:ascii="Bookman Old Style" w:hAnsi="Bookman Old Style"/>
        </w:rPr>
      </w:pPr>
    </w:p>
    <w:p w:rsidR="00956564" w:rsidRPr="00B40F8A" w:rsidRDefault="00956564" w:rsidP="00956564">
      <w:pPr>
        <w:tabs>
          <w:tab w:val="left" w:pos="1701"/>
          <w:tab w:val="right" w:pos="5670"/>
          <w:tab w:val="right" w:pos="6804"/>
        </w:tabs>
        <w:spacing w:after="120"/>
        <w:jc w:val="center"/>
        <w:rPr>
          <w:rFonts w:ascii="Bookman Old Style" w:hAnsi="Bookman Old Style"/>
        </w:rPr>
      </w:pPr>
    </w:p>
    <w:p w:rsidR="00956564" w:rsidRPr="00B40F8A" w:rsidRDefault="00956564" w:rsidP="00956564">
      <w:pPr>
        <w:tabs>
          <w:tab w:val="left" w:pos="1701"/>
          <w:tab w:val="right" w:pos="5670"/>
          <w:tab w:val="right" w:pos="6804"/>
        </w:tabs>
        <w:spacing w:after="120"/>
        <w:jc w:val="center"/>
        <w:rPr>
          <w:rFonts w:ascii="Bookman Old Style" w:hAnsi="Bookman Old Style"/>
        </w:rPr>
      </w:pPr>
      <w:r w:rsidRPr="00B40F8A">
        <w:rPr>
          <w:rFonts w:ascii="Bookman Old Style" w:hAnsi="Bookman Old Style"/>
        </w:rPr>
        <w:t xml:space="preserve">CIG: </w:t>
      </w:r>
      <w:r w:rsidR="00064BCA">
        <w:rPr>
          <w:rFonts w:ascii="Bookman Old Style" w:hAnsi="Bookman Old Style"/>
        </w:rPr>
        <w:t>83931885D8</w:t>
      </w:r>
    </w:p>
    <w:p w:rsidR="00956564" w:rsidRPr="00B40F8A" w:rsidRDefault="00956564" w:rsidP="00F53623">
      <w:pPr>
        <w:autoSpaceDE w:val="0"/>
        <w:autoSpaceDN w:val="0"/>
        <w:adjustRightInd w:val="0"/>
        <w:spacing w:after="0" w:line="240" w:lineRule="auto"/>
        <w:ind w:left="284"/>
        <w:jc w:val="both"/>
        <w:rPr>
          <w:rFonts w:ascii="Bookman Old Style" w:hAnsi="Bookman Old Style"/>
        </w:rPr>
      </w:pPr>
    </w:p>
    <w:p w:rsidR="00956564" w:rsidRPr="00B40F8A" w:rsidRDefault="00956564" w:rsidP="00F53623">
      <w:pPr>
        <w:autoSpaceDE w:val="0"/>
        <w:autoSpaceDN w:val="0"/>
        <w:adjustRightInd w:val="0"/>
        <w:spacing w:after="0" w:line="240" w:lineRule="auto"/>
        <w:ind w:left="284"/>
        <w:jc w:val="both"/>
        <w:rPr>
          <w:rFonts w:ascii="Bookman Old Style" w:hAnsi="Bookman Old Style"/>
        </w:rPr>
      </w:pPr>
    </w:p>
    <w:p w:rsidR="00BE60F5" w:rsidRPr="00B40F8A" w:rsidRDefault="00956564" w:rsidP="00BE60F5">
      <w:pPr>
        <w:widowControl w:val="0"/>
        <w:autoSpaceDE w:val="0"/>
        <w:autoSpaceDN w:val="0"/>
        <w:spacing w:before="36" w:after="0" w:line="280" w:lineRule="auto"/>
        <w:jc w:val="center"/>
        <w:rPr>
          <w:rFonts w:ascii="Bookman Old Style" w:hAnsi="Bookman Old Style"/>
          <w:b/>
          <w:bCs/>
          <w:i/>
          <w:iCs/>
        </w:rPr>
      </w:pPr>
      <w:r w:rsidRPr="00B40F8A">
        <w:rPr>
          <w:rFonts w:ascii="Bookman Old Style" w:hAnsi="Bookman Old Style"/>
        </w:rPr>
        <w:br w:type="page"/>
      </w:r>
    </w:p>
    <w:p w:rsidR="00EA1BEB" w:rsidRPr="00B40F8A" w:rsidRDefault="00EA1BEB" w:rsidP="00BE60F5">
      <w:pPr>
        <w:widowControl w:val="0"/>
        <w:autoSpaceDE w:val="0"/>
        <w:autoSpaceDN w:val="0"/>
        <w:spacing w:before="36" w:after="0" w:line="280" w:lineRule="auto"/>
        <w:jc w:val="center"/>
        <w:rPr>
          <w:rFonts w:ascii="Bookman Old Style" w:hAnsi="Bookman Old Style"/>
          <w:b/>
          <w:bCs/>
          <w:i/>
          <w:iCs/>
        </w:rPr>
      </w:pPr>
    </w:p>
    <w:p w:rsidR="00BE60F5" w:rsidRPr="00B40F8A" w:rsidRDefault="00BE60F5" w:rsidP="00BE60F5">
      <w:pPr>
        <w:widowControl w:val="0"/>
        <w:autoSpaceDE w:val="0"/>
        <w:autoSpaceDN w:val="0"/>
        <w:spacing w:after="0" w:line="273" w:lineRule="auto"/>
        <w:jc w:val="center"/>
        <w:rPr>
          <w:rFonts w:ascii="Bookman Old Style" w:hAnsi="Bookman Old Style"/>
          <w:b/>
          <w:bCs/>
          <w:color w:val="000000"/>
        </w:rPr>
      </w:pPr>
      <w:r w:rsidRPr="00B40F8A">
        <w:rPr>
          <w:rFonts w:ascii="Bookman Old Style" w:hAnsi="Bookman Old Style"/>
          <w:b/>
          <w:bCs/>
          <w:color w:val="000000"/>
        </w:rPr>
        <w:t>Art. 1</w:t>
      </w:r>
    </w:p>
    <w:p w:rsidR="00BE60F5" w:rsidRPr="000A12EA" w:rsidRDefault="00BE60F5" w:rsidP="00BE60F5">
      <w:pPr>
        <w:widowControl w:val="0"/>
        <w:autoSpaceDE w:val="0"/>
        <w:autoSpaceDN w:val="0"/>
        <w:spacing w:after="0" w:line="278" w:lineRule="auto"/>
        <w:jc w:val="center"/>
        <w:rPr>
          <w:rFonts w:ascii="Bookman Old Style" w:hAnsi="Bookman Old Style"/>
          <w:b/>
          <w:bCs/>
          <w:i/>
          <w:iCs/>
          <w:color w:val="000000"/>
        </w:rPr>
      </w:pPr>
      <w:r w:rsidRPr="000A12EA">
        <w:rPr>
          <w:rFonts w:ascii="Bookman Old Style" w:hAnsi="Bookman Old Style"/>
          <w:b/>
          <w:bCs/>
          <w:color w:val="000000"/>
        </w:rPr>
        <w:t xml:space="preserve">Definizioni (relative al presente </w:t>
      </w:r>
      <w:r w:rsidRPr="000A12EA">
        <w:rPr>
          <w:rFonts w:ascii="Bookman Old Style" w:hAnsi="Bookman Old Style"/>
          <w:b/>
          <w:bCs/>
          <w:i/>
          <w:iCs/>
          <w:color w:val="000000"/>
        </w:rPr>
        <w:t>Disciplinare)</w:t>
      </w:r>
    </w:p>
    <w:p w:rsidR="00BE60F5" w:rsidRPr="00B40F8A" w:rsidRDefault="006C0017" w:rsidP="00922D09">
      <w:pPr>
        <w:widowControl w:val="0"/>
        <w:autoSpaceDE w:val="0"/>
        <w:autoSpaceDN w:val="0"/>
        <w:spacing w:after="0" w:line="240" w:lineRule="auto"/>
        <w:ind w:right="72"/>
        <w:jc w:val="both"/>
        <w:rPr>
          <w:rFonts w:ascii="Bookman Old Style" w:hAnsi="Bookman Old Style"/>
          <w:color w:val="000000"/>
        </w:rPr>
      </w:pPr>
      <w:r w:rsidRPr="000A12EA">
        <w:rPr>
          <w:rFonts w:ascii="Bookman Old Style" w:hAnsi="Bookman Old Style"/>
          <w:bCs/>
          <w:i/>
          <w:iCs/>
          <w:color w:val="000000"/>
        </w:rPr>
        <w:t xml:space="preserve">Ai fini della presente procedura si intende: </w:t>
      </w:r>
      <w:r w:rsidR="00BE60F5" w:rsidRPr="000A12EA">
        <w:rPr>
          <w:rFonts w:ascii="Bookman Old Style" w:hAnsi="Bookman Old Style"/>
          <w:bCs/>
          <w:i/>
          <w:iCs/>
          <w:color w:val="000000"/>
        </w:rPr>
        <w:t xml:space="preserve">d.lgs. </w:t>
      </w:r>
      <w:r w:rsidR="009F63BC" w:rsidRPr="000A12EA">
        <w:rPr>
          <w:rFonts w:ascii="Bookman Old Style" w:hAnsi="Bookman Old Style"/>
          <w:bCs/>
          <w:i/>
          <w:iCs/>
          <w:color w:val="000000"/>
        </w:rPr>
        <w:t>50</w:t>
      </w:r>
      <w:r w:rsidR="00CB3299" w:rsidRPr="000A12EA">
        <w:rPr>
          <w:rFonts w:ascii="Bookman Old Style" w:hAnsi="Bookman Old Style"/>
          <w:bCs/>
          <w:i/>
          <w:iCs/>
          <w:color w:val="000000"/>
        </w:rPr>
        <w:t>/</w:t>
      </w:r>
      <w:r w:rsidR="009F63BC" w:rsidRPr="000A12EA">
        <w:rPr>
          <w:rFonts w:ascii="Bookman Old Style" w:hAnsi="Bookman Old Style"/>
          <w:bCs/>
          <w:i/>
          <w:iCs/>
          <w:color w:val="000000"/>
        </w:rPr>
        <w:t>2</w:t>
      </w:r>
      <w:r w:rsidR="00BE60F5" w:rsidRPr="000A12EA">
        <w:rPr>
          <w:rFonts w:ascii="Bookman Old Style" w:hAnsi="Bookman Old Style"/>
          <w:bCs/>
          <w:i/>
          <w:iCs/>
          <w:color w:val="000000"/>
        </w:rPr>
        <w:t>0</w:t>
      </w:r>
      <w:r w:rsidR="009F63BC" w:rsidRPr="000A12EA">
        <w:rPr>
          <w:rFonts w:ascii="Bookman Old Style" w:hAnsi="Bookman Old Style"/>
          <w:bCs/>
          <w:i/>
          <w:iCs/>
          <w:color w:val="000000"/>
        </w:rPr>
        <w:t>1</w:t>
      </w:r>
      <w:r w:rsidR="00BE60F5" w:rsidRPr="000A12EA">
        <w:rPr>
          <w:rFonts w:ascii="Bookman Old Style" w:hAnsi="Bookman Old Style"/>
          <w:bCs/>
          <w:i/>
          <w:iCs/>
          <w:color w:val="000000"/>
        </w:rPr>
        <w:t xml:space="preserve">6" </w:t>
      </w:r>
      <w:r w:rsidR="00BE60F5" w:rsidRPr="000A12EA">
        <w:rPr>
          <w:rFonts w:ascii="Bookman Old Style" w:hAnsi="Bookman Old Style"/>
          <w:color w:val="000000"/>
        </w:rPr>
        <w:t xml:space="preserve">o </w:t>
      </w:r>
      <w:r w:rsidRPr="000A12EA">
        <w:rPr>
          <w:rFonts w:ascii="Bookman Old Style" w:hAnsi="Bookman Old Style"/>
          <w:color w:val="000000"/>
        </w:rPr>
        <w:t>“</w:t>
      </w:r>
      <w:r w:rsidR="00BE60F5" w:rsidRPr="000A12EA">
        <w:rPr>
          <w:rFonts w:ascii="Bookman Old Style" w:hAnsi="Bookman Old Style"/>
          <w:bCs/>
          <w:i/>
          <w:iCs/>
          <w:color w:val="000000"/>
        </w:rPr>
        <w:t>codice</w:t>
      </w:r>
      <w:r w:rsidR="00307AB6" w:rsidRPr="000A12EA">
        <w:rPr>
          <w:rFonts w:ascii="Bookman Old Style" w:hAnsi="Bookman Old Style"/>
          <w:bCs/>
          <w:i/>
          <w:iCs/>
          <w:color w:val="000000"/>
        </w:rPr>
        <w:t>” il</w:t>
      </w:r>
      <w:r w:rsidR="00BE60F5" w:rsidRPr="000A12EA">
        <w:rPr>
          <w:rFonts w:ascii="Bookman Old Style" w:hAnsi="Bookman Old Style"/>
          <w:i/>
          <w:iCs/>
          <w:color w:val="000000"/>
        </w:rPr>
        <w:t xml:space="preserve"> </w:t>
      </w:r>
      <w:r w:rsidR="00380BFB" w:rsidRPr="000A12EA">
        <w:rPr>
          <w:rFonts w:ascii="Bookman Old Style" w:hAnsi="Bookman Old Style"/>
          <w:color w:val="000000"/>
        </w:rPr>
        <w:t>d.lgs. 18</w:t>
      </w:r>
      <w:r w:rsidR="00BE60F5" w:rsidRPr="000A12EA">
        <w:rPr>
          <w:rFonts w:ascii="Bookman Old Style" w:hAnsi="Bookman Old Style"/>
          <w:color w:val="000000"/>
        </w:rPr>
        <w:t xml:space="preserve"> aprile 20</w:t>
      </w:r>
      <w:r w:rsidR="00380BFB" w:rsidRPr="000A12EA">
        <w:rPr>
          <w:rFonts w:ascii="Bookman Old Style" w:hAnsi="Bookman Old Style"/>
          <w:color w:val="000000"/>
        </w:rPr>
        <w:t>1</w:t>
      </w:r>
      <w:r w:rsidR="00BE60F5" w:rsidRPr="000A12EA">
        <w:rPr>
          <w:rFonts w:ascii="Bookman Old Style" w:hAnsi="Bookman Old Style"/>
          <w:color w:val="000000"/>
        </w:rPr>
        <w:t xml:space="preserve">6, n. </w:t>
      </w:r>
      <w:r w:rsidR="00380BFB" w:rsidRPr="000A12EA">
        <w:rPr>
          <w:rFonts w:ascii="Bookman Old Style" w:hAnsi="Bookman Old Style"/>
          <w:color w:val="000000"/>
        </w:rPr>
        <w:t>50 per come modificato ed integrato</w:t>
      </w:r>
      <w:r w:rsidR="00380BFB" w:rsidRPr="00B40F8A">
        <w:rPr>
          <w:rFonts w:ascii="Bookman Old Style" w:hAnsi="Bookman Old Style"/>
          <w:color w:val="000000"/>
        </w:rPr>
        <w:t xml:space="preserve"> dal decreto legislativo 19 aprile 2017 n.56 </w:t>
      </w:r>
      <w:r w:rsidR="00BE60F5" w:rsidRPr="00B40F8A">
        <w:rPr>
          <w:rFonts w:ascii="Bookman Old Style" w:hAnsi="Bookman Old Style"/>
          <w:color w:val="000000"/>
        </w:rPr>
        <w:t>e successive modifiche ed integrazioni;</w:t>
      </w:r>
    </w:p>
    <w:p w:rsidR="00BE60F5" w:rsidRPr="00B40F8A" w:rsidRDefault="00CB3299" w:rsidP="00371983">
      <w:pPr>
        <w:widowControl w:val="0"/>
        <w:autoSpaceDE w:val="0"/>
        <w:autoSpaceDN w:val="0"/>
        <w:spacing w:before="72" w:after="0" w:line="240" w:lineRule="auto"/>
        <w:ind w:right="72"/>
        <w:jc w:val="both"/>
        <w:rPr>
          <w:rFonts w:ascii="Bookman Old Style" w:hAnsi="Bookman Old Style"/>
          <w:color w:val="000000"/>
        </w:rPr>
      </w:pPr>
      <w:r w:rsidRPr="00B40F8A">
        <w:rPr>
          <w:rFonts w:ascii="Bookman Old Style" w:hAnsi="Bookman Old Style"/>
          <w:i/>
          <w:iCs/>
          <w:color w:val="000000"/>
        </w:rPr>
        <w:t>Il</w:t>
      </w:r>
      <w:r w:rsidR="00BE60F5" w:rsidRPr="00B40F8A">
        <w:rPr>
          <w:rFonts w:ascii="Bookman Old Style" w:hAnsi="Bookman Old Style"/>
          <w:i/>
          <w:iCs/>
          <w:color w:val="000000"/>
        </w:rPr>
        <w:t xml:space="preserve"> </w:t>
      </w:r>
      <w:r w:rsidR="00D3534D" w:rsidRPr="00B40F8A">
        <w:rPr>
          <w:rFonts w:ascii="Bookman Old Style" w:hAnsi="Bookman Old Style"/>
          <w:bCs/>
          <w:i/>
          <w:iCs/>
          <w:color w:val="000000"/>
        </w:rPr>
        <w:t>capitolato oneri</w:t>
      </w:r>
      <w:r w:rsidR="00BE60F5" w:rsidRPr="00B40F8A">
        <w:rPr>
          <w:rFonts w:ascii="Bookman Old Style" w:hAnsi="Bookman Old Style"/>
          <w:bCs/>
          <w:i/>
          <w:iCs/>
          <w:color w:val="000000"/>
        </w:rPr>
        <w:t xml:space="preserve">: </w:t>
      </w:r>
      <w:r w:rsidR="00BE60F5" w:rsidRPr="00B40F8A">
        <w:rPr>
          <w:rFonts w:ascii="Bookman Old Style" w:hAnsi="Bookman Old Style"/>
          <w:color w:val="000000"/>
        </w:rPr>
        <w:t xml:space="preserve">definisce </w:t>
      </w:r>
      <w:r w:rsidR="00C85769" w:rsidRPr="00B40F8A">
        <w:rPr>
          <w:rFonts w:ascii="Bookman Old Style" w:hAnsi="Bookman Old Style"/>
          <w:color w:val="000000"/>
        </w:rPr>
        <w:t>l</w:t>
      </w:r>
      <w:r w:rsidR="00BE60F5" w:rsidRPr="00B40F8A">
        <w:rPr>
          <w:rFonts w:ascii="Bookman Old Style" w:hAnsi="Bookman Old Style"/>
          <w:color w:val="000000"/>
        </w:rPr>
        <w:t xml:space="preserve">'oggetto del contratto, le caratteristiche del servizio richiesto, gli impegni e gli adempimenti cui </w:t>
      </w:r>
      <w:r w:rsidR="00C85769" w:rsidRPr="00B40F8A">
        <w:rPr>
          <w:rFonts w:ascii="Bookman Old Style" w:hAnsi="Bookman Old Style"/>
          <w:color w:val="000000"/>
        </w:rPr>
        <w:t>l</w:t>
      </w:r>
      <w:r w:rsidR="00BE60F5" w:rsidRPr="00B40F8A">
        <w:rPr>
          <w:rFonts w:ascii="Bookman Old Style" w:hAnsi="Bookman Old Style"/>
          <w:color w:val="000000"/>
        </w:rPr>
        <w:t>'affidatario dovrà adempiere;</w:t>
      </w:r>
    </w:p>
    <w:p w:rsidR="00BE60F5" w:rsidRPr="00B40F8A" w:rsidRDefault="00BE60F5" w:rsidP="00371983">
      <w:pPr>
        <w:widowControl w:val="0"/>
        <w:autoSpaceDE w:val="0"/>
        <w:autoSpaceDN w:val="0"/>
        <w:spacing w:before="36" w:after="0" w:line="240" w:lineRule="auto"/>
        <w:ind w:right="72"/>
        <w:jc w:val="both"/>
        <w:rPr>
          <w:rFonts w:ascii="Bookman Old Style" w:hAnsi="Bookman Old Style"/>
          <w:color w:val="000000"/>
        </w:rPr>
      </w:pPr>
      <w:r w:rsidRPr="00B40F8A">
        <w:rPr>
          <w:rFonts w:ascii="Bookman Old Style" w:hAnsi="Bookman Old Style"/>
          <w:bCs/>
          <w:i/>
          <w:iCs/>
          <w:color w:val="000000"/>
        </w:rPr>
        <w:t xml:space="preserve">"disciplinare": </w:t>
      </w:r>
      <w:r w:rsidRPr="00B40F8A">
        <w:rPr>
          <w:rFonts w:ascii="Bookman Old Style" w:hAnsi="Bookman Old Style"/>
          <w:color w:val="000000"/>
        </w:rPr>
        <w:t>fissa le procedure per la presentazione dell'offerta, delle ga</w:t>
      </w:r>
      <w:r w:rsidR="002E7005" w:rsidRPr="00B40F8A">
        <w:rPr>
          <w:rFonts w:ascii="Bookman Old Style" w:hAnsi="Bookman Old Style"/>
          <w:color w:val="000000"/>
        </w:rPr>
        <w:t>ranzie e per lo svolgimento dell</w:t>
      </w:r>
      <w:r w:rsidRPr="00B40F8A">
        <w:rPr>
          <w:rFonts w:ascii="Bookman Old Style" w:hAnsi="Bookman Old Style"/>
          <w:color w:val="000000"/>
        </w:rPr>
        <w:t>a gara;</w:t>
      </w:r>
    </w:p>
    <w:p w:rsidR="00BE60F5" w:rsidRPr="00B40F8A" w:rsidRDefault="00BE60F5" w:rsidP="00371983">
      <w:pPr>
        <w:widowControl w:val="0"/>
        <w:autoSpaceDE w:val="0"/>
        <w:autoSpaceDN w:val="0"/>
        <w:spacing w:before="36" w:after="0" w:line="240" w:lineRule="auto"/>
        <w:jc w:val="both"/>
        <w:rPr>
          <w:rFonts w:ascii="Bookman Old Style" w:hAnsi="Bookman Old Style"/>
          <w:color w:val="000000"/>
        </w:rPr>
      </w:pPr>
      <w:r w:rsidRPr="00B40F8A">
        <w:rPr>
          <w:rFonts w:ascii="Bookman Old Style" w:hAnsi="Bookman Old Style"/>
          <w:bCs/>
          <w:i/>
          <w:iCs/>
          <w:color w:val="000000"/>
        </w:rPr>
        <w:t xml:space="preserve">procedura </w:t>
      </w:r>
      <w:r w:rsidR="00B40F8A">
        <w:rPr>
          <w:rFonts w:ascii="Bookman Old Style" w:hAnsi="Bookman Old Style"/>
          <w:bCs/>
          <w:i/>
          <w:iCs/>
          <w:color w:val="000000"/>
        </w:rPr>
        <w:t>negoziata</w:t>
      </w:r>
      <w:r w:rsidRPr="00B40F8A">
        <w:rPr>
          <w:rFonts w:ascii="Bookman Old Style" w:hAnsi="Bookman Old Style"/>
          <w:bCs/>
          <w:i/>
          <w:iCs/>
          <w:color w:val="000000"/>
        </w:rPr>
        <w:t xml:space="preserve">": </w:t>
      </w:r>
      <w:r w:rsidRPr="00B40F8A">
        <w:rPr>
          <w:rFonts w:ascii="Bookman Old Style" w:hAnsi="Bookman Old Style"/>
          <w:color w:val="000000"/>
        </w:rPr>
        <w:t xml:space="preserve">quella prevista dall'art. </w:t>
      </w:r>
      <w:r w:rsidR="00B40F8A">
        <w:rPr>
          <w:rFonts w:ascii="Bookman Old Style" w:hAnsi="Bookman Old Style"/>
          <w:color w:val="000000"/>
        </w:rPr>
        <w:t>36</w:t>
      </w:r>
      <w:r w:rsidRPr="00B40F8A">
        <w:rPr>
          <w:rFonts w:ascii="Bookman Old Style" w:hAnsi="Bookman Old Style"/>
          <w:color w:val="000000"/>
        </w:rPr>
        <w:t xml:space="preserve">, comma </w:t>
      </w:r>
      <w:r w:rsidR="00B40F8A">
        <w:rPr>
          <w:rFonts w:ascii="Bookman Old Style" w:hAnsi="Bookman Old Style"/>
          <w:color w:val="000000"/>
        </w:rPr>
        <w:t xml:space="preserve">2 lettera </w:t>
      </w:r>
      <w:r w:rsidR="00307AB6">
        <w:rPr>
          <w:rFonts w:ascii="Bookman Old Style" w:hAnsi="Bookman Old Style"/>
          <w:color w:val="000000"/>
        </w:rPr>
        <w:t>b)</w:t>
      </w:r>
      <w:r w:rsidR="00307AB6" w:rsidRPr="00B40F8A">
        <w:rPr>
          <w:rFonts w:ascii="Bookman Old Style" w:hAnsi="Bookman Old Style"/>
          <w:color w:val="000000"/>
        </w:rPr>
        <w:t xml:space="preserve"> del</w:t>
      </w:r>
      <w:r w:rsidRPr="00B40F8A">
        <w:rPr>
          <w:rFonts w:ascii="Bookman Old Style" w:hAnsi="Bookman Old Style"/>
          <w:color w:val="000000"/>
        </w:rPr>
        <w:t xml:space="preserve"> d.lgs. </w:t>
      </w:r>
      <w:r w:rsidR="00380BFB" w:rsidRPr="00B40F8A">
        <w:rPr>
          <w:rFonts w:ascii="Bookman Old Style" w:hAnsi="Bookman Old Style"/>
          <w:color w:val="000000"/>
        </w:rPr>
        <w:t>56/2017</w:t>
      </w:r>
      <w:r w:rsidRPr="00B40F8A">
        <w:rPr>
          <w:rFonts w:ascii="Bookman Old Style" w:hAnsi="Bookman Old Style"/>
          <w:color w:val="000000"/>
        </w:rPr>
        <w:t>;</w:t>
      </w:r>
    </w:p>
    <w:p w:rsidR="00BE60F5" w:rsidRPr="00B40F8A" w:rsidRDefault="00BE60F5" w:rsidP="00371983">
      <w:pPr>
        <w:widowControl w:val="0"/>
        <w:autoSpaceDE w:val="0"/>
        <w:autoSpaceDN w:val="0"/>
        <w:spacing w:after="0" w:line="240" w:lineRule="auto"/>
        <w:ind w:right="72"/>
        <w:jc w:val="both"/>
        <w:rPr>
          <w:rFonts w:ascii="Bookman Old Style" w:hAnsi="Bookman Old Style"/>
          <w:color w:val="000000"/>
        </w:rPr>
      </w:pPr>
      <w:r w:rsidRPr="00B40F8A">
        <w:rPr>
          <w:rFonts w:ascii="Bookman Old Style" w:hAnsi="Bookman Old Style"/>
          <w:bCs/>
          <w:color w:val="000000"/>
        </w:rPr>
        <w:t>"</w:t>
      </w:r>
      <w:r w:rsidRPr="00B40F8A">
        <w:rPr>
          <w:rFonts w:ascii="Bookman Old Style" w:hAnsi="Bookman Old Style"/>
          <w:bCs/>
          <w:i/>
          <w:color w:val="000000"/>
        </w:rPr>
        <w:t>aggiudicazione con il criterio dell'offerta economicamente più vantaggiosa</w:t>
      </w:r>
      <w:r w:rsidRPr="00B40F8A">
        <w:rPr>
          <w:rFonts w:ascii="Bookman Old Style" w:hAnsi="Bookman Old Style"/>
          <w:bCs/>
          <w:color w:val="000000"/>
        </w:rPr>
        <w:t xml:space="preserve">": </w:t>
      </w:r>
      <w:r w:rsidRPr="00B40F8A">
        <w:rPr>
          <w:rFonts w:ascii="Bookman Old Style" w:hAnsi="Bookman Old Style"/>
          <w:color w:val="000000"/>
        </w:rPr>
        <w:t>quella prevista dall'art.</w:t>
      </w:r>
      <w:r w:rsidR="00380BFB" w:rsidRPr="00B40F8A">
        <w:rPr>
          <w:rFonts w:ascii="Bookman Old Style" w:hAnsi="Bookman Old Style"/>
          <w:color w:val="000000"/>
        </w:rPr>
        <w:t xml:space="preserve"> 95, comma 3 </w:t>
      </w:r>
      <w:r w:rsidRPr="00B40F8A">
        <w:rPr>
          <w:rFonts w:ascii="Bookman Old Style" w:hAnsi="Bookman Old Style"/>
          <w:color w:val="000000"/>
        </w:rPr>
        <w:t xml:space="preserve">del d.lgs. </w:t>
      </w:r>
      <w:r w:rsidR="00380BFB" w:rsidRPr="00B40F8A">
        <w:rPr>
          <w:rFonts w:ascii="Bookman Old Style" w:hAnsi="Bookman Old Style"/>
          <w:color w:val="000000"/>
        </w:rPr>
        <w:t>56/2017</w:t>
      </w:r>
      <w:r w:rsidRPr="00B40F8A">
        <w:rPr>
          <w:rFonts w:ascii="Bookman Old Style" w:hAnsi="Bookman Old Style"/>
          <w:color w:val="000000"/>
        </w:rPr>
        <w:t>;</w:t>
      </w:r>
    </w:p>
    <w:p w:rsidR="00371983" w:rsidRPr="00B40F8A" w:rsidRDefault="00CB3299" w:rsidP="00371983">
      <w:pPr>
        <w:autoSpaceDE w:val="0"/>
        <w:autoSpaceDN w:val="0"/>
        <w:adjustRightInd w:val="0"/>
        <w:spacing w:after="0" w:line="240" w:lineRule="auto"/>
        <w:jc w:val="both"/>
        <w:rPr>
          <w:rFonts w:ascii="Bookman Old Style" w:eastAsia="Times New Roman" w:hAnsi="Bookman Old Style" w:cs="Arial"/>
          <w:bCs/>
          <w:lang w:eastAsia="it-IT"/>
        </w:rPr>
      </w:pPr>
      <w:r w:rsidRPr="00B40F8A">
        <w:rPr>
          <w:rFonts w:ascii="Bookman Old Style" w:hAnsi="Bookman Old Style"/>
          <w:bCs/>
          <w:i/>
          <w:iCs/>
          <w:color w:val="000000"/>
        </w:rPr>
        <w:t xml:space="preserve">1’ </w:t>
      </w:r>
      <w:r w:rsidR="00BE60F5" w:rsidRPr="00B40F8A">
        <w:rPr>
          <w:rFonts w:ascii="Bookman Old Style" w:hAnsi="Bookman Old Style"/>
          <w:bCs/>
          <w:i/>
          <w:iCs/>
          <w:color w:val="000000"/>
        </w:rPr>
        <w:t xml:space="preserve">offerente" </w:t>
      </w:r>
      <w:r w:rsidR="00BE60F5" w:rsidRPr="00B40F8A">
        <w:rPr>
          <w:rFonts w:ascii="Bookman Old Style" w:hAnsi="Bookman Old Style"/>
          <w:bCs/>
          <w:color w:val="000000"/>
        </w:rPr>
        <w:t xml:space="preserve">o </w:t>
      </w:r>
      <w:r w:rsidR="00BE60F5" w:rsidRPr="00B40F8A">
        <w:rPr>
          <w:rFonts w:ascii="Bookman Old Style" w:hAnsi="Bookman Old Style"/>
          <w:bCs/>
          <w:i/>
          <w:iCs/>
          <w:color w:val="000000"/>
        </w:rPr>
        <w:t xml:space="preserve">"concorrente": </w:t>
      </w:r>
      <w:r w:rsidR="00FF37FC" w:rsidRPr="00B40F8A">
        <w:rPr>
          <w:rFonts w:ascii="Bookman Old Style" w:hAnsi="Bookman Old Style"/>
          <w:bCs/>
          <w:i/>
          <w:iCs/>
          <w:color w:val="000000"/>
        </w:rPr>
        <w:t xml:space="preserve"> </w:t>
      </w:r>
      <w:r w:rsidR="00FF37FC" w:rsidRPr="00B40F8A">
        <w:rPr>
          <w:rFonts w:ascii="Bookman Old Style" w:hAnsi="Bookman Old Style"/>
          <w:bCs/>
          <w:iCs/>
          <w:color w:val="000000"/>
        </w:rPr>
        <w:t xml:space="preserve">operatori economici del Terzo Settore  per come definiti dall’art.2 </w:t>
      </w:r>
      <w:r w:rsidR="00371983" w:rsidRPr="00B40F8A">
        <w:rPr>
          <w:rFonts w:ascii="Bookman Old Style" w:hAnsi="Bookman Old Style"/>
          <w:bCs/>
          <w:iCs/>
          <w:color w:val="000000"/>
        </w:rPr>
        <w:t xml:space="preserve"> </w:t>
      </w:r>
      <w:r w:rsidR="00371983" w:rsidRPr="00B40F8A">
        <w:rPr>
          <w:rFonts w:ascii="Bookman Old Style" w:hAnsi="Bookman Old Style"/>
          <w:bCs/>
          <w:i/>
          <w:iCs/>
          <w:color w:val="000000"/>
        </w:rPr>
        <w:t xml:space="preserve">del </w:t>
      </w:r>
      <w:r w:rsidR="00FF37FC" w:rsidRPr="00B40F8A">
        <w:rPr>
          <w:rFonts w:ascii="Bookman Old Style" w:eastAsia="Times New Roman" w:hAnsi="Bookman Old Style" w:cs="Arial"/>
          <w:bCs/>
          <w:lang w:eastAsia="it-IT"/>
        </w:rPr>
        <w:t xml:space="preserve">D.P.C.M. 30 marzo 2001 </w:t>
      </w:r>
      <w:r w:rsidR="00371983" w:rsidRPr="00B40F8A">
        <w:rPr>
          <w:rFonts w:ascii="Bookman Old Style" w:eastAsia="Times New Roman" w:hAnsi="Bookman Old Style" w:cs="Arial"/>
          <w:bCs/>
          <w:lang w:eastAsia="it-IT"/>
        </w:rPr>
        <w:t>recante: "atto di indirizzo e coordinamento sui sistemi di affidamento dei servizi alla persona previsti dall'art. 5 della legge</w:t>
      </w:r>
      <w:r w:rsidR="00FF37FC" w:rsidRPr="00B40F8A">
        <w:rPr>
          <w:rFonts w:ascii="Bookman Old Style" w:eastAsia="Times New Roman" w:hAnsi="Bookman Old Style" w:cs="Arial"/>
          <w:bCs/>
          <w:lang w:eastAsia="it-IT"/>
        </w:rPr>
        <w:t xml:space="preserve"> 8 novembre 2000, n. 328</w:t>
      </w:r>
      <w:r w:rsidR="00371983" w:rsidRPr="00B40F8A">
        <w:rPr>
          <w:rFonts w:ascii="Bookman Old Style" w:eastAsia="Times New Roman" w:hAnsi="Bookman Old Style" w:cs="Arial"/>
          <w:bCs/>
          <w:lang w:eastAsia="it-IT"/>
        </w:rPr>
        <w:t xml:space="preserve">  idonei a garantire attraverso la realizzazione di un sistema integrato di interventi  la completa funzione istituzionale connessa al servizio </w:t>
      </w:r>
      <w:r w:rsidR="00B40F8A">
        <w:rPr>
          <w:rFonts w:ascii="Bookman Old Style" w:eastAsia="Times New Roman" w:hAnsi="Bookman Old Style" w:cs="Arial"/>
          <w:bCs/>
          <w:lang w:eastAsia="it-IT"/>
        </w:rPr>
        <w:t>di assistenza e vigilanza</w:t>
      </w:r>
      <w:r w:rsidR="00371983" w:rsidRPr="00B40F8A">
        <w:rPr>
          <w:rFonts w:ascii="Bookman Old Style" w:eastAsia="Times New Roman" w:hAnsi="Bookman Old Style" w:cs="Arial"/>
          <w:bCs/>
          <w:lang w:eastAsia="it-IT"/>
        </w:rPr>
        <w:t xml:space="preserve">  nelle strutture dell’Amministrazione dei soggetti sottoposti da parte dell’Autorità giudiziaria alla misura cautela</w:t>
      </w:r>
      <w:r w:rsidR="00B40F8A">
        <w:rPr>
          <w:rFonts w:ascii="Bookman Old Style" w:eastAsia="Times New Roman" w:hAnsi="Bookman Old Style" w:cs="Arial"/>
          <w:bCs/>
          <w:lang w:eastAsia="it-IT"/>
        </w:rPr>
        <w:t>re del collocamento in comunità ed abilitati ad operare sul bando MEPA denominato Sanità e welfare per la categoria Servizi sociali</w:t>
      </w:r>
    </w:p>
    <w:p w:rsidR="00BE60F5" w:rsidRPr="00B40F8A" w:rsidRDefault="00BE60F5" w:rsidP="00BE60F5">
      <w:pPr>
        <w:widowControl w:val="0"/>
        <w:autoSpaceDE w:val="0"/>
        <w:autoSpaceDN w:val="0"/>
        <w:spacing w:before="288" w:after="0" w:line="271" w:lineRule="auto"/>
        <w:jc w:val="center"/>
        <w:rPr>
          <w:rFonts w:ascii="Bookman Old Style" w:hAnsi="Bookman Old Style"/>
          <w:b/>
          <w:color w:val="000000"/>
        </w:rPr>
      </w:pPr>
      <w:r w:rsidRPr="00B40F8A">
        <w:rPr>
          <w:rFonts w:ascii="Bookman Old Style" w:hAnsi="Bookman Old Style"/>
          <w:b/>
          <w:color w:val="000000"/>
        </w:rPr>
        <w:t>Art. 2</w:t>
      </w:r>
    </w:p>
    <w:p w:rsidR="00BE60F5" w:rsidRPr="00B40F8A" w:rsidRDefault="00BE60F5" w:rsidP="00BE60F5">
      <w:pPr>
        <w:widowControl w:val="0"/>
        <w:autoSpaceDE w:val="0"/>
        <w:autoSpaceDN w:val="0"/>
        <w:spacing w:after="0" w:line="280" w:lineRule="auto"/>
        <w:jc w:val="center"/>
        <w:rPr>
          <w:rFonts w:ascii="Bookman Old Style" w:hAnsi="Bookman Old Style"/>
          <w:b/>
          <w:bCs/>
          <w:color w:val="000000"/>
        </w:rPr>
      </w:pPr>
      <w:r w:rsidRPr="00B40F8A">
        <w:rPr>
          <w:rFonts w:ascii="Bookman Old Style" w:hAnsi="Bookman Old Style"/>
          <w:b/>
          <w:bCs/>
          <w:color w:val="000000"/>
        </w:rPr>
        <w:t>Oggetto</w:t>
      </w:r>
    </w:p>
    <w:p w:rsidR="00BE60F5" w:rsidRPr="00B40F8A" w:rsidRDefault="00BE60F5" w:rsidP="00AB4C5C">
      <w:pPr>
        <w:widowControl w:val="0"/>
        <w:numPr>
          <w:ilvl w:val="0"/>
          <w:numId w:val="5"/>
        </w:numPr>
        <w:autoSpaceDE w:val="0"/>
        <w:autoSpaceDN w:val="0"/>
        <w:spacing w:after="0" w:line="240" w:lineRule="auto"/>
        <w:ind w:right="72"/>
        <w:jc w:val="both"/>
        <w:rPr>
          <w:rFonts w:ascii="Bookman Old Style" w:hAnsi="Bookman Old Style"/>
          <w:i/>
          <w:iCs/>
          <w:color w:val="000000"/>
        </w:rPr>
      </w:pPr>
      <w:r w:rsidRPr="00B40F8A">
        <w:rPr>
          <w:rFonts w:ascii="Bookman Old Style" w:hAnsi="Bookman Old Style"/>
          <w:color w:val="000000"/>
        </w:rPr>
        <w:t xml:space="preserve">II presente Disciplinare di gara è relativo all'appalto, mediante </w:t>
      </w:r>
      <w:r w:rsidR="00B40F8A">
        <w:rPr>
          <w:rFonts w:ascii="Bookman Old Style" w:hAnsi="Bookman Old Style"/>
          <w:color w:val="000000"/>
        </w:rPr>
        <w:t xml:space="preserve">procedura </w:t>
      </w:r>
      <w:r w:rsidR="00307AB6">
        <w:rPr>
          <w:rFonts w:ascii="Bookman Old Style" w:hAnsi="Bookman Old Style"/>
          <w:color w:val="000000"/>
        </w:rPr>
        <w:t>sotto soglia</w:t>
      </w:r>
      <w:r w:rsidRPr="00B40F8A">
        <w:rPr>
          <w:rFonts w:ascii="Bookman Old Style" w:hAnsi="Bookman Old Style"/>
          <w:color w:val="000000"/>
        </w:rPr>
        <w:t xml:space="preserve"> con le modalità di cui all'art. </w:t>
      </w:r>
      <w:r w:rsidR="00B40F8A">
        <w:rPr>
          <w:rFonts w:ascii="Bookman Old Style" w:hAnsi="Bookman Old Style"/>
          <w:color w:val="000000"/>
        </w:rPr>
        <w:t>36</w:t>
      </w:r>
      <w:r w:rsidRPr="00B40F8A">
        <w:rPr>
          <w:rFonts w:ascii="Bookman Old Style" w:hAnsi="Bookman Old Style"/>
          <w:color w:val="000000"/>
        </w:rPr>
        <w:t xml:space="preserve">, c. </w:t>
      </w:r>
      <w:r w:rsidR="00B40F8A">
        <w:rPr>
          <w:rFonts w:ascii="Bookman Old Style" w:hAnsi="Bookman Old Style"/>
          <w:color w:val="000000"/>
        </w:rPr>
        <w:t>2 lett. b)</w:t>
      </w:r>
      <w:r w:rsidRPr="00B40F8A">
        <w:rPr>
          <w:rFonts w:ascii="Bookman Old Style" w:hAnsi="Bookman Old Style"/>
          <w:color w:val="000000"/>
        </w:rPr>
        <w:t xml:space="preserve"> del d.lgs. </w:t>
      </w:r>
      <w:r w:rsidR="00371983" w:rsidRPr="00B40F8A">
        <w:rPr>
          <w:rFonts w:ascii="Bookman Old Style" w:hAnsi="Bookman Old Style"/>
          <w:color w:val="000000"/>
        </w:rPr>
        <w:t xml:space="preserve">56/2017, per la realizzazione </w:t>
      </w:r>
      <w:r w:rsidR="00307AB6" w:rsidRPr="00B40F8A">
        <w:rPr>
          <w:rFonts w:ascii="Bookman Old Style" w:hAnsi="Bookman Old Style"/>
          <w:color w:val="000000"/>
        </w:rPr>
        <w:t>del” servizio</w:t>
      </w:r>
      <w:r w:rsidR="00757B0D">
        <w:rPr>
          <w:rFonts w:ascii="Bookman Old Style" w:hAnsi="Bookman Old Style"/>
          <w:bCs/>
          <w:i/>
          <w:iCs/>
          <w:color w:val="000000"/>
        </w:rPr>
        <w:t xml:space="preserve"> di vigilanza, assistenza ed accompagnamento </w:t>
      </w:r>
      <w:r w:rsidR="00307AB6">
        <w:rPr>
          <w:rFonts w:ascii="Bookman Old Style" w:hAnsi="Bookman Old Style"/>
          <w:bCs/>
          <w:i/>
          <w:iCs/>
          <w:color w:val="000000"/>
        </w:rPr>
        <w:t>educativo in</w:t>
      </w:r>
      <w:r w:rsidR="00757B0D">
        <w:rPr>
          <w:rFonts w:ascii="Bookman Old Style" w:hAnsi="Bookman Old Style"/>
          <w:bCs/>
          <w:i/>
          <w:iCs/>
          <w:color w:val="000000"/>
        </w:rPr>
        <w:t xml:space="preserve"> favore dei minori e giovani adulti accolti con provvedimento dell’autorità giudiziaria</w:t>
      </w:r>
      <w:r w:rsidR="00B11940" w:rsidRPr="00B40F8A">
        <w:rPr>
          <w:rFonts w:ascii="Bookman Old Style" w:hAnsi="Bookman Old Style"/>
          <w:bCs/>
          <w:i/>
          <w:iCs/>
          <w:color w:val="000000"/>
        </w:rPr>
        <w:t xml:space="preserve"> nell</w:t>
      </w:r>
      <w:r w:rsidR="00B40F8A">
        <w:rPr>
          <w:rFonts w:ascii="Bookman Old Style" w:hAnsi="Bookman Old Style"/>
          <w:bCs/>
          <w:i/>
          <w:iCs/>
          <w:color w:val="000000"/>
        </w:rPr>
        <w:t>a</w:t>
      </w:r>
      <w:r w:rsidR="00B11940" w:rsidRPr="00B40F8A">
        <w:rPr>
          <w:rFonts w:ascii="Bookman Old Style" w:hAnsi="Bookman Old Style"/>
          <w:bCs/>
          <w:i/>
          <w:iCs/>
          <w:color w:val="000000"/>
        </w:rPr>
        <w:t xml:space="preserve"> comunità ministerial</w:t>
      </w:r>
      <w:r w:rsidR="00B40F8A">
        <w:rPr>
          <w:rFonts w:ascii="Bookman Old Style" w:hAnsi="Bookman Old Style"/>
          <w:bCs/>
          <w:i/>
          <w:iCs/>
          <w:color w:val="000000"/>
        </w:rPr>
        <w:t xml:space="preserve">e </w:t>
      </w:r>
      <w:r w:rsidR="00541602" w:rsidRPr="00B40F8A">
        <w:rPr>
          <w:rFonts w:ascii="Bookman Old Style" w:hAnsi="Bookman Old Style"/>
          <w:i/>
          <w:iCs/>
          <w:color w:val="000000"/>
        </w:rPr>
        <w:t xml:space="preserve">di </w:t>
      </w:r>
      <w:r w:rsidR="00757B0D">
        <w:rPr>
          <w:rFonts w:ascii="Bookman Old Style" w:hAnsi="Bookman Old Style"/>
          <w:i/>
          <w:iCs/>
          <w:color w:val="000000"/>
        </w:rPr>
        <w:t>Catanzaro</w:t>
      </w:r>
      <w:r w:rsidR="00CB3299" w:rsidRPr="00B40F8A">
        <w:rPr>
          <w:rFonts w:ascii="Bookman Old Style" w:hAnsi="Bookman Old Style"/>
          <w:i/>
          <w:iCs/>
          <w:color w:val="000000"/>
        </w:rPr>
        <w:t>– anno 20</w:t>
      </w:r>
      <w:r w:rsidR="00B40F8A">
        <w:rPr>
          <w:rFonts w:ascii="Bookman Old Style" w:hAnsi="Bookman Old Style"/>
          <w:i/>
          <w:iCs/>
          <w:color w:val="000000"/>
        </w:rPr>
        <w:t>20</w:t>
      </w:r>
      <w:r w:rsidRPr="00B40F8A">
        <w:rPr>
          <w:rFonts w:ascii="Bookman Old Style" w:hAnsi="Bookman Old Style"/>
          <w:i/>
          <w:iCs/>
          <w:color w:val="000000"/>
        </w:rPr>
        <w:t>".</w:t>
      </w:r>
    </w:p>
    <w:p w:rsidR="00BE60F5" w:rsidRPr="00B40F8A" w:rsidRDefault="00BE60F5" w:rsidP="00CB3299">
      <w:pPr>
        <w:widowControl w:val="0"/>
        <w:numPr>
          <w:ilvl w:val="0"/>
          <w:numId w:val="6"/>
        </w:numPr>
        <w:autoSpaceDE w:val="0"/>
        <w:autoSpaceDN w:val="0"/>
        <w:spacing w:before="72" w:after="0" w:line="240" w:lineRule="auto"/>
        <w:ind w:right="72"/>
        <w:jc w:val="both"/>
        <w:rPr>
          <w:rFonts w:ascii="Bookman Old Style" w:hAnsi="Bookman Old Style"/>
          <w:color w:val="000000"/>
        </w:rPr>
      </w:pPr>
      <w:r w:rsidRPr="00B40F8A">
        <w:rPr>
          <w:rFonts w:ascii="Bookman Old Style" w:hAnsi="Bookman Old Style"/>
          <w:color w:val="000000"/>
        </w:rPr>
        <w:t>Esso contiene tutte le informazioni e le prescrizioni per la presentazione dell'offerta, la presentazione delle garanzie e le modalità di espletamento del</w:t>
      </w:r>
      <w:r w:rsidR="00CB3299" w:rsidRPr="00B40F8A">
        <w:rPr>
          <w:rFonts w:ascii="Bookman Old Style" w:hAnsi="Bookman Old Style"/>
          <w:color w:val="000000"/>
        </w:rPr>
        <w:t>l</w:t>
      </w:r>
      <w:r w:rsidRPr="00B40F8A">
        <w:rPr>
          <w:rFonts w:ascii="Bookman Old Style" w:hAnsi="Bookman Old Style"/>
          <w:color w:val="000000"/>
        </w:rPr>
        <w:t>a procedura di gara.</w:t>
      </w:r>
    </w:p>
    <w:p w:rsidR="00BE60F5" w:rsidRPr="00B40F8A" w:rsidRDefault="00BE60F5" w:rsidP="00CB3299">
      <w:pPr>
        <w:widowControl w:val="0"/>
        <w:numPr>
          <w:ilvl w:val="0"/>
          <w:numId w:val="6"/>
        </w:numPr>
        <w:autoSpaceDE w:val="0"/>
        <w:autoSpaceDN w:val="0"/>
        <w:spacing w:before="36" w:after="0" w:line="240" w:lineRule="auto"/>
        <w:ind w:right="72"/>
        <w:jc w:val="both"/>
        <w:rPr>
          <w:rFonts w:ascii="Bookman Old Style" w:hAnsi="Bookman Old Style"/>
          <w:color w:val="000000"/>
        </w:rPr>
      </w:pPr>
      <w:r w:rsidRPr="00B40F8A">
        <w:rPr>
          <w:rFonts w:ascii="Bookman Old Style" w:hAnsi="Bookman Old Style"/>
          <w:color w:val="000000"/>
        </w:rPr>
        <w:t xml:space="preserve">L'appalto è indetto ai sensi del d.lgs. </w:t>
      </w:r>
      <w:r w:rsidR="00541602" w:rsidRPr="00B40F8A">
        <w:rPr>
          <w:rFonts w:ascii="Bookman Old Style" w:hAnsi="Bookman Old Style"/>
          <w:color w:val="000000"/>
        </w:rPr>
        <w:t>50/2016</w:t>
      </w:r>
      <w:r w:rsidRPr="00B40F8A">
        <w:rPr>
          <w:rFonts w:ascii="Bookman Old Style" w:hAnsi="Bookman Old Style"/>
          <w:color w:val="000000"/>
        </w:rPr>
        <w:t xml:space="preserve"> e ss. mm. ii. ed </w:t>
      </w:r>
      <w:r w:rsidR="00CB3299" w:rsidRPr="00B40F8A">
        <w:rPr>
          <w:rFonts w:ascii="Bookman Old Style" w:hAnsi="Bookman Old Style"/>
          <w:color w:val="000000"/>
        </w:rPr>
        <w:t xml:space="preserve">è </w:t>
      </w:r>
      <w:r w:rsidRPr="00B40F8A">
        <w:rPr>
          <w:rFonts w:ascii="Bookman Old Style" w:hAnsi="Bookman Old Style"/>
          <w:color w:val="000000"/>
        </w:rPr>
        <w:t>aggiudicato con il criterio dell'offerta economicamente più vantaggiosa.</w:t>
      </w:r>
    </w:p>
    <w:p w:rsidR="00BE60F5" w:rsidRPr="00B40F8A" w:rsidRDefault="00BE60F5" w:rsidP="00BE60F5">
      <w:pPr>
        <w:widowControl w:val="0"/>
        <w:autoSpaceDE w:val="0"/>
        <w:autoSpaceDN w:val="0"/>
        <w:spacing w:before="252" w:after="0" w:line="268" w:lineRule="auto"/>
        <w:jc w:val="center"/>
        <w:rPr>
          <w:rFonts w:ascii="Bookman Old Style" w:hAnsi="Bookman Old Style"/>
          <w:b/>
          <w:color w:val="000000"/>
        </w:rPr>
      </w:pPr>
      <w:r w:rsidRPr="00B40F8A">
        <w:rPr>
          <w:rFonts w:ascii="Bookman Old Style" w:hAnsi="Bookman Old Style"/>
          <w:b/>
          <w:color w:val="000000"/>
        </w:rPr>
        <w:t>Art. 3</w:t>
      </w:r>
    </w:p>
    <w:p w:rsidR="00BE60F5" w:rsidRPr="00B40F8A" w:rsidRDefault="00BE60F5" w:rsidP="00BE60F5">
      <w:pPr>
        <w:widowControl w:val="0"/>
        <w:autoSpaceDE w:val="0"/>
        <w:autoSpaceDN w:val="0"/>
        <w:spacing w:after="0" w:line="240" w:lineRule="auto"/>
        <w:jc w:val="center"/>
        <w:rPr>
          <w:rFonts w:ascii="Bookman Old Style" w:hAnsi="Bookman Old Style"/>
          <w:b/>
          <w:bCs/>
          <w:color w:val="000000"/>
        </w:rPr>
      </w:pPr>
      <w:r w:rsidRPr="00B40F8A">
        <w:rPr>
          <w:rFonts w:ascii="Bookman Old Style" w:hAnsi="Bookman Old Style"/>
          <w:b/>
          <w:bCs/>
          <w:color w:val="000000"/>
        </w:rPr>
        <w:t>Normative di riferimento</w:t>
      </w:r>
    </w:p>
    <w:p w:rsidR="00541602" w:rsidRPr="00B40F8A" w:rsidRDefault="00BE60F5" w:rsidP="00AB4C5C">
      <w:pPr>
        <w:widowControl w:val="0"/>
        <w:numPr>
          <w:ilvl w:val="0"/>
          <w:numId w:val="7"/>
        </w:numPr>
        <w:autoSpaceDE w:val="0"/>
        <w:autoSpaceDN w:val="0"/>
        <w:spacing w:before="36" w:after="0" w:line="240" w:lineRule="auto"/>
        <w:ind w:right="72"/>
        <w:jc w:val="both"/>
        <w:rPr>
          <w:rFonts w:ascii="Bookman Old Style" w:hAnsi="Bookman Old Style"/>
          <w:color w:val="000000"/>
        </w:rPr>
      </w:pPr>
      <w:r w:rsidRPr="00B40F8A">
        <w:rPr>
          <w:rFonts w:ascii="Bookman Old Style" w:hAnsi="Bookman Old Style"/>
          <w:color w:val="000000"/>
        </w:rPr>
        <w:t xml:space="preserve">II Servizio oggetto dell'appalto appartiene alla </w:t>
      </w:r>
      <w:r w:rsidRPr="00B40F8A">
        <w:rPr>
          <w:rFonts w:ascii="Bookman Old Style" w:hAnsi="Bookman Old Style"/>
          <w:bCs/>
          <w:color w:val="000000"/>
        </w:rPr>
        <w:t xml:space="preserve">Categoria 25 </w:t>
      </w:r>
      <w:r w:rsidRPr="00B40F8A">
        <w:rPr>
          <w:rFonts w:ascii="Bookman Old Style" w:hAnsi="Bookman Old Style"/>
          <w:i/>
          <w:iCs/>
          <w:color w:val="000000"/>
        </w:rPr>
        <w:t xml:space="preserve">"Servizi Sanitari e Sociali", </w:t>
      </w:r>
      <w:r w:rsidRPr="00B40F8A">
        <w:rPr>
          <w:rFonts w:ascii="Bookman Old Style" w:hAnsi="Bookman Old Style"/>
          <w:bCs/>
          <w:color w:val="000000"/>
        </w:rPr>
        <w:t xml:space="preserve">CPC 93, e </w:t>
      </w:r>
      <w:r w:rsidRPr="00B40F8A">
        <w:rPr>
          <w:rFonts w:ascii="Bookman Old Style" w:hAnsi="Bookman Old Style"/>
          <w:color w:val="000000"/>
        </w:rPr>
        <w:t xml:space="preserve">numero di riferimento </w:t>
      </w:r>
      <w:r w:rsidRPr="00B40F8A">
        <w:rPr>
          <w:rFonts w:ascii="Bookman Old Style" w:hAnsi="Bookman Old Style"/>
          <w:bCs/>
          <w:color w:val="000000"/>
        </w:rPr>
        <w:t xml:space="preserve">CPV 85311000 </w:t>
      </w:r>
      <w:r w:rsidRPr="00B40F8A">
        <w:rPr>
          <w:rFonts w:ascii="Bookman Old Style" w:hAnsi="Bookman Old Style"/>
          <w:i/>
          <w:iCs/>
          <w:color w:val="000000"/>
        </w:rPr>
        <w:t xml:space="preserve">"Servizi di assistenza con alloggio", </w:t>
      </w:r>
      <w:r w:rsidRPr="00B40F8A">
        <w:rPr>
          <w:rFonts w:ascii="Bookman Old Style" w:hAnsi="Bookman Old Style"/>
          <w:bCs/>
          <w:color w:val="000000"/>
        </w:rPr>
        <w:t xml:space="preserve">Allegato </w:t>
      </w:r>
      <w:r w:rsidR="00541602" w:rsidRPr="00B40F8A">
        <w:rPr>
          <w:rFonts w:ascii="Bookman Old Style" w:hAnsi="Bookman Old Style"/>
          <w:bCs/>
          <w:color w:val="000000"/>
        </w:rPr>
        <w:t xml:space="preserve">IX del </w:t>
      </w:r>
      <w:r w:rsidR="00C85769" w:rsidRPr="00B40F8A">
        <w:rPr>
          <w:rFonts w:ascii="Bookman Old Style" w:hAnsi="Bookman Old Style"/>
          <w:bCs/>
          <w:color w:val="000000"/>
        </w:rPr>
        <w:t>D.lgs.</w:t>
      </w:r>
      <w:r w:rsidR="00541602" w:rsidRPr="00B40F8A">
        <w:rPr>
          <w:rFonts w:ascii="Bookman Old Style" w:hAnsi="Bookman Old Style"/>
          <w:bCs/>
          <w:color w:val="000000"/>
        </w:rPr>
        <w:t xml:space="preserve"> 50/2016 – art. 140 e art 143 del </w:t>
      </w:r>
      <w:r w:rsidR="00C85769" w:rsidRPr="00B40F8A">
        <w:rPr>
          <w:rFonts w:ascii="Bookman Old Style" w:hAnsi="Bookman Old Style"/>
          <w:bCs/>
          <w:color w:val="000000"/>
        </w:rPr>
        <w:t>d.lgs.</w:t>
      </w:r>
      <w:r w:rsidR="00541602" w:rsidRPr="00B40F8A">
        <w:rPr>
          <w:rFonts w:ascii="Bookman Old Style" w:hAnsi="Bookman Old Style"/>
          <w:bCs/>
          <w:color w:val="000000"/>
        </w:rPr>
        <w:t xml:space="preserve"> 50/2016 e s.m.i.</w:t>
      </w:r>
    </w:p>
    <w:p w:rsidR="00BE60F5" w:rsidRPr="00B40F8A" w:rsidRDefault="00BE60F5" w:rsidP="00AB4C5C">
      <w:pPr>
        <w:widowControl w:val="0"/>
        <w:numPr>
          <w:ilvl w:val="0"/>
          <w:numId w:val="7"/>
        </w:numPr>
        <w:autoSpaceDE w:val="0"/>
        <w:autoSpaceDN w:val="0"/>
        <w:spacing w:before="72" w:after="0" w:line="240" w:lineRule="auto"/>
        <w:ind w:right="72"/>
        <w:jc w:val="both"/>
        <w:rPr>
          <w:rFonts w:ascii="Bookman Old Style" w:hAnsi="Bookman Old Style"/>
          <w:color w:val="000000"/>
        </w:rPr>
      </w:pPr>
      <w:r w:rsidRPr="00B40F8A">
        <w:rPr>
          <w:rFonts w:ascii="Bookman Old Style" w:hAnsi="Bookman Old Style"/>
          <w:color w:val="000000"/>
        </w:rPr>
        <w:t xml:space="preserve">L'affidamento del Servizio, rientrando lo stesso tra i servizi di cui all'Allegato </w:t>
      </w:r>
      <w:r w:rsidR="00541602" w:rsidRPr="00B40F8A">
        <w:rPr>
          <w:rFonts w:ascii="Bookman Old Style" w:hAnsi="Bookman Old Style"/>
          <w:color w:val="000000"/>
        </w:rPr>
        <w:t>IX</w:t>
      </w:r>
      <w:r w:rsidR="00D67895" w:rsidRPr="00B40F8A">
        <w:rPr>
          <w:rFonts w:ascii="Bookman Old Style" w:hAnsi="Bookman Old Style"/>
          <w:color w:val="000000"/>
        </w:rPr>
        <w:t xml:space="preserve"> </w:t>
      </w:r>
      <w:r w:rsidRPr="00B40F8A">
        <w:rPr>
          <w:rFonts w:ascii="Bookman Old Style" w:hAnsi="Bookman Old Style"/>
          <w:color w:val="000000"/>
        </w:rPr>
        <w:t xml:space="preserve">citato, </w:t>
      </w:r>
      <w:r w:rsidRPr="00B40F8A">
        <w:rPr>
          <w:rFonts w:ascii="Bookman Old Style" w:hAnsi="Bookman Old Style"/>
          <w:color w:val="000000"/>
        </w:rPr>
        <w:lastRenderedPageBreak/>
        <w:t xml:space="preserve">a mente </w:t>
      </w:r>
      <w:r w:rsidR="00541602" w:rsidRPr="00B40F8A">
        <w:rPr>
          <w:rFonts w:ascii="Bookman Old Style" w:hAnsi="Bookman Old Style"/>
          <w:color w:val="000000"/>
        </w:rPr>
        <w:t xml:space="preserve">del </w:t>
      </w:r>
      <w:r w:rsidR="00D67895" w:rsidRPr="00B40F8A">
        <w:rPr>
          <w:rFonts w:ascii="Bookman Old Style" w:hAnsi="Bookman Old Style"/>
          <w:color w:val="000000"/>
        </w:rPr>
        <w:t xml:space="preserve">art.140 </w:t>
      </w:r>
      <w:r w:rsidR="00541602" w:rsidRPr="00B40F8A">
        <w:rPr>
          <w:rFonts w:ascii="Bookman Old Style" w:hAnsi="Bookman Old Style"/>
          <w:color w:val="000000"/>
        </w:rPr>
        <w:t>d.lgs</w:t>
      </w:r>
      <w:r w:rsidR="00C85769" w:rsidRPr="00B40F8A">
        <w:rPr>
          <w:rFonts w:ascii="Bookman Old Style" w:hAnsi="Bookman Old Style"/>
          <w:color w:val="000000"/>
        </w:rPr>
        <w:t>.</w:t>
      </w:r>
      <w:r w:rsidR="00541602" w:rsidRPr="00B40F8A">
        <w:rPr>
          <w:rFonts w:ascii="Bookman Old Style" w:hAnsi="Bookman Old Style"/>
          <w:color w:val="000000"/>
        </w:rPr>
        <w:t xml:space="preserve"> 50/2016 </w:t>
      </w:r>
      <w:r w:rsidRPr="00B40F8A">
        <w:rPr>
          <w:rFonts w:ascii="Bookman Old Style" w:hAnsi="Bookman Old Style"/>
          <w:color w:val="000000"/>
        </w:rPr>
        <w:t xml:space="preserve">avverrà </w:t>
      </w:r>
      <w:r w:rsidR="00D67895" w:rsidRPr="00B40F8A">
        <w:rPr>
          <w:rFonts w:ascii="Bookman Old Style" w:hAnsi="Bookman Old Style"/>
          <w:color w:val="000000"/>
        </w:rPr>
        <w:t xml:space="preserve">in applicazione degli art.142,143,144 </w:t>
      </w:r>
      <w:r w:rsidRPr="00B40F8A">
        <w:rPr>
          <w:rFonts w:ascii="Bookman Old Style" w:hAnsi="Bookman Old Style"/>
          <w:color w:val="000000"/>
        </w:rPr>
        <w:t>e a</w:t>
      </w:r>
      <w:r w:rsidR="00D67895" w:rsidRPr="00B40F8A">
        <w:rPr>
          <w:rFonts w:ascii="Bookman Old Style" w:hAnsi="Bookman Old Style"/>
          <w:color w:val="000000"/>
        </w:rPr>
        <w:t>lle disposizioni espressamente richiamate</w:t>
      </w:r>
      <w:r w:rsidRPr="00B40F8A">
        <w:rPr>
          <w:rFonts w:ascii="Bookman Old Style" w:hAnsi="Bookman Old Style"/>
          <w:color w:val="000000"/>
        </w:rPr>
        <w:t xml:space="preserve"> nel presente Disciplinare.</w:t>
      </w:r>
    </w:p>
    <w:p w:rsidR="00BE60F5" w:rsidRPr="00B40F8A" w:rsidRDefault="00BE60F5" w:rsidP="00BE60F5">
      <w:pPr>
        <w:widowControl w:val="0"/>
        <w:autoSpaceDE w:val="0"/>
        <w:autoSpaceDN w:val="0"/>
        <w:spacing w:before="288" w:after="0" w:line="268" w:lineRule="auto"/>
        <w:jc w:val="center"/>
        <w:rPr>
          <w:rFonts w:ascii="Bookman Old Style" w:hAnsi="Bookman Old Style"/>
          <w:b/>
          <w:bCs/>
          <w:color w:val="000000"/>
        </w:rPr>
      </w:pPr>
      <w:r w:rsidRPr="00B40F8A">
        <w:rPr>
          <w:rFonts w:ascii="Bookman Old Style" w:hAnsi="Bookman Old Style"/>
          <w:b/>
          <w:bCs/>
          <w:color w:val="000000"/>
        </w:rPr>
        <w:t>Art. 4</w:t>
      </w:r>
    </w:p>
    <w:p w:rsidR="00BE60F5" w:rsidRPr="00B40F8A" w:rsidRDefault="00BE60F5" w:rsidP="00BE60F5">
      <w:pPr>
        <w:widowControl w:val="0"/>
        <w:autoSpaceDE w:val="0"/>
        <w:autoSpaceDN w:val="0"/>
        <w:spacing w:after="0" w:line="273" w:lineRule="auto"/>
        <w:jc w:val="center"/>
        <w:rPr>
          <w:rFonts w:ascii="Bookman Old Style" w:hAnsi="Bookman Old Style"/>
          <w:b/>
          <w:bCs/>
          <w:color w:val="000000"/>
        </w:rPr>
      </w:pPr>
      <w:r w:rsidRPr="00B40F8A">
        <w:rPr>
          <w:rFonts w:ascii="Bookman Old Style" w:hAnsi="Bookman Old Style"/>
          <w:b/>
          <w:bCs/>
          <w:color w:val="000000"/>
        </w:rPr>
        <w:t>Responsabile Unico del Procedimento</w:t>
      </w:r>
    </w:p>
    <w:p w:rsidR="00606BD2" w:rsidRPr="00606BD2" w:rsidRDefault="00BE60F5" w:rsidP="00E76263">
      <w:pPr>
        <w:widowControl w:val="0"/>
        <w:numPr>
          <w:ilvl w:val="0"/>
          <w:numId w:val="8"/>
        </w:numPr>
        <w:autoSpaceDE w:val="0"/>
        <w:autoSpaceDN w:val="0"/>
        <w:spacing w:before="252" w:after="0" w:line="273" w:lineRule="auto"/>
        <w:ind w:right="72"/>
        <w:jc w:val="both"/>
        <w:rPr>
          <w:rFonts w:ascii="Bookman Old Style" w:hAnsi="Bookman Old Style"/>
          <w:b/>
          <w:bCs/>
          <w:color w:val="000000"/>
        </w:rPr>
      </w:pPr>
      <w:r w:rsidRPr="00606BD2">
        <w:rPr>
          <w:rFonts w:ascii="Bookman Old Style" w:hAnsi="Bookman Old Style"/>
          <w:color w:val="000000"/>
        </w:rPr>
        <w:t xml:space="preserve">Ai sensi dell'art. </w:t>
      </w:r>
      <w:r w:rsidR="00D67895" w:rsidRPr="00606BD2">
        <w:rPr>
          <w:rFonts w:ascii="Bookman Old Style" w:hAnsi="Bookman Old Style"/>
          <w:color w:val="000000"/>
        </w:rPr>
        <w:t>31</w:t>
      </w:r>
      <w:r w:rsidRPr="00606BD2">
        <w:rPr>
          <w:rFonts w:ascii="Bookman Old Style" w:hAnsi="Bookman Old Style"/>
          <w:color w:val="000000"/>
        </w:rPr>
        <w:t xml:space="preserve"> del d.lgs. </w:t>
      </w:r>
      <w:r w:rsidR="00D67895" w:rsidRPr="00606BD2">
        <w:rPr>
          <w:rFonts w:ascii="Bookman Old Style" w:hAnsi="Bookman Old Style"/>
          <w:color w:val="000000"/>
        </w:rPr>
        <w:t>50/2016 e s.m.i</w:t>
      </w:r>
      <w:r w:rsidRPr="00606BD2">
        <w:rPr>
          <w:rFonts w:ascii="Bookman Old Style" w:hAnsi="Bookman Old Style"/>
          <w:color w:val="000000"/>
        </w:rPr>
        <w:t xml:space="preserve">, il Responsabile istruttore del procedimento (R.U.P.) è </w:t>
      </w:r>
      <w:r w:rsidR="005E37F8" w:rsidRPr="00606BD2">
        <w:rPr>
          <w:rFonts w:ascii="Bookman Old Style" w:hAnsi="Bookman Old Style"/>
          <w:color w:val="000000"/>
        </w:rPr>
        <w:t>la dott.ssa Maria Rosa Angela Bagnato</w:t>
      </w:r>
      <w:r w:rsidRPr="00606BD2">
        <w:rPr>
          <w:rFonts w:ascii="Bookman Old Style" w:hAnsi="Bookman Old Style"/>
          <w:color w:val="000000"/>
        </w:rPr>
        <w:t xml:space="preserve">, Funzionario </w:t>
      </w:r>
      <w:r w:rsidR="005E37F8" w:rsidRPr="00606BD2">
        <w:rPr>
          <w:rFonts w:ascii="Bookman Old Style" w:hAnsi="Bookman Old Style"/>
          <w:color w:val="000000"/>
        </w:rPr>
        <w:t xml:space="preserve">Contabile </w:t>
      </w:r>
      <w:r w:rsidRPr="00606BD2">
        <w:rPr>
          <w:rFonts w:ascii="Bookman Old Style" w:hAnsi="Bookman Old Style"/>
          <w:color w:val="000000"/>
        </w:rPr>
        <w:t xml:space="preserve">del Centro </w:t>
      </w:r>
      <w:r w:rsidR="005E37F8" w:rsidRPr="00606BD2">
        <w:rPr>
          <w:rFonts w:ascii="Bookman Old Style" w:hAnsi="Bookman Old Style"/>
          <w:color w:val="000000"/>
        </w:rPr>
        <w:t>per la Giustizia Minorile</w:t>
      </w:r>
      <w:r w:rsidRPr="00606BD2">
        <w:rPr>
          <w:rFonts w:ascii="Bookman Old Style" w:hAnsi="Bookman Old Style"/>
          <w:color w:val="000000"/>
        </w:rPr>
        <w:t xml:space="preserve"> — tel. </w:t>
      </w:r>
      <w:r w:rsidR="005E37F8" w:rsidRPr="00606BD2">
        <w:rPr>
          <w:rFonts w:ascii="Bookman Old Style" w:hAnsi="Bookman Old Style"/>
          <w:color w:val="000000"/>
        </w:rPr>
        <w:t>0961517311</w:t>
      </w:r>
      <w:r w:rsidRPr="00606BD2">
        <w:rPr>
          <w:rFonts w:ascii="Bookman Old Style" w:hAnsi="Bookman Old Style"/>
          <w:color w:val="000000"/>
        </w:rPr>
        <w:t xml:space="preserve"> — fax </w:t>
      </w:r>
      <w:r w:rsidR="005E37F8" w:rsidRPr="00606BD2">
        <w:rPr>
          <w:rFonts w:ascii="Bookman Old Style" w:hAnsi="Bookman Old Style"/>
          <w:color w:val="000000"/>
        </w:rPr>
        <w:t>0961701345</w:t>
      </w:r>
      <w:r w:rsidRPr="00606BD2">
        <w:rPr>
          <w:rFonts w:ascii="Bookman Old Style" w:hAnsi="Bookman Old Style"/>
          <w:color w:val="000000"/>
        </w:rPr>
        <w:t xml:space="preserve"> — e-mail </w:t>
      </w:r>
      <w:hyperlink r:id="rId8" w:history="1">
        <w:r w:rsidR="00606BD2" w:rsidRPr="00606BD2">
          <w:rPr>
            <w:rStyle w:val="Collegamentoipertestuale"/>
            <w:rFonts w:ascii="Bookman Old Style" w:hAnsi="Bookman Old Style"/>
          </w:rPr>
          <w:t>cgm.catanzaro.dgm@giustizia.it</w:t>
        </w:r>
      </w:hyperlink>
      <w:r w:rsidRPr="00606BD2">
        <w:rPr>
          <w:rFonts w:ascii="Bookman Old Style" w:hAnsi="Bookman Old Style"/>
          <w:color w:val="000000"/>
        </w:rPr>
        <w:t xml:space="preserve"> —</w:t>
      </w:r>
      <w:r w:rsidR="0013465A" w:rsidRPr="00606BD2">
        <w:rPr>
          <w:rFonts w:ascii="Bookman Old Style" w:hAnsi="Bookman Old Style"/>
          <w:color w:val="000000"/>
        </w:rPr>
        <w:t xml:space="preserve"> </w:t>
      </w:r>
      <w:r w:rsidRPr="00606BD2">
        <w:rPr>
          <w:rFonts w:ascii="Bookman Old Style" w:hAnsi="Bookman Old Style"/>
          <w:color w:val="000000"/>
        </w:rPr>
        <w:t xml:space="preserve">PEC: </w:t>
      </w:r>
      <w:r w:rsidR="00606BD2" w:rsidRPr="00606BD2">
        <w:rPr>
          <w:rFonts w:ascii="Bookman Old Style" w:hAnsi="Bookman Old Style"/>
          <w:color w:val="000000"/>
          <w:u w:val="single"/>
        </w:rPr>
        <w:t>prot.</w:t>
      </w:r>
      <w:hyperlink r:id="rId9" w:history="1">
        <w:r w:rsidRPr="00606BD2">
          <w:rPr>
            <w:rStyle w:val="Collegamentoipertestuale"/>
            <w:rFonts w:ascii="Bookman Old Style" w:hAnsi="Bookman Old Style"/>
          </w:rPr>
          <w:t>cgm.catanzaro.dgm@giustiziacert.it</w:t>
        </w:r>
      </w:hyperlink>
      <w:r w:rsidRPr="00606BD2">
        <w:rPr>
          <w:rFonts w:ascii="Bookman Old Style" w:hAnsi="Bookman Old Style"/>
          <w:color w:val="000000"/>
          <w:u w:val="single"/>
        </w:rPr>
        <w:t xml:space="preserve"> </w:t>
      </w:r>
    </w:p>
    <w:p w:rsidR="00BE60F5" w:rsidRPr="00606BD2" w:rsidRDefault="00BE60F5" w:rsidP="00606BD2">
      <w:pPr>
        <w:widowControl w:val="0"/>
        <w:autoSpaceDE w:val="0"/>
        <w:autoSpaceDN w:val="0"/>
        <w:spacing w:before="252" w:after="0" w:line="273" w:lineRule="auto"/>
        <w:ind w:left="288" w:right="72"/>
        <w:jc w:val="center"/>
        <w:rPr>
          <w:rFonts w:ascii="Bookman Old Style" w:hAnsi="Bookman Old Style"/>
          <w:b/>
          <w:bCs/>
          <w:color w:val="000000"/>
        </w:rPr>
      </w:pPr>
      <w:r w:rsidRPr="00606BD2">
        <w:rPr>
          <w:rFonts w:ascii="Bookman Old Style" w:hAnsi="Bookman Old Style"/>
          <w:b/>
          <w:bCs/>
          <w:color w:val="000000"/>
        </w:rPr>
        <w:t>Art. 5</w:t>
      </w:r>
    </w:p>
    <w:p w:rsidR="00BE60F5" w:rsidRPr="00B40F8A" w:rsidRDefault="00BE60F5" w:rsidP="00BE60F5">
      <w:pPr>
        <w:widowControl w:val="0"/>
        <w:autoSpaceDE w:val="0"/>
        <w:autoSpaceDN w:val="0"/>
        <w:spacing w:after="0" w:line="278" w:lineRule="auto"/>
        <w:jc w:val="center"/>
        <w:rPr>
          <w:rFonts w:ascii="Bookman Old Style" w:hAnsi="Bookman Old Style"/>
          <w:b/>
          <w:bCs/>
          <w:color w:val="000000"/>
        </w:rPr>
      </w:pPr>
      <w:r w:rsidRPr="00B40F8A">
        <w:rPr>
          <w:rFonts w:ascii="Bookman Old Style" w:hAnsi="Bookman Old Style"/>
          <w:b/>
          <w:bCs/>
          <w:color w:val="000000"/>
        </w:rPr>
        <w:t>Tipo di gara e criteri di aggiudicazione</w:t>
      </w:r>
    </w:p>
    <w:p w:rsidR="00BE60F5" w:rsidRPr="00B40F8A" w:rsidRDefault="00BE60F5" w:rsidP="00B40F8A">
      <w:pPr>
        <w:widowControl w:val="0"/>
        <w:numPr>
          <w:ilvl w:val="0"/>
          <w:numId w:val="9"/>
        </w:numPr>
        <w:autoSpaceDE w:val="0"/>
        <w:autoSpaceDN w:val="0"/>
        <w:spacing w:after="0" w:line="240" w:lineRule="auto"/>
        <w:ind w:right="72"/>
        <w:jc w:val="both"/>
        <w:rPr>
          <w:rFonts w:ascii="Bookman Old Style" w:hAnsi="Bookman Old Style"/>
          <w:color w:val="000000"/>
        </w:rPr>
      </w:pPr>
      <w:r w:rsidRPr="00B40F8A">
        <w:rPr>
          <w:rFonts w:ascii="Bookman Old Style" w:hAnsi="Bookman Old Style"/>
          <w:color w:val="000000"/>
        </w:rPr>
        <w:t xml:space="preserve">L'appalto sarà affidato mediante </w:t>
      </w:r>
      <w:r w:rsidR="00B40F8A">
        <w:rPr>
          <w:rFonts w:ascii="Bookman Old Style" w:hAnsi="Bookman Old Style"/>
          <w:color w:val="000000"/>
        </w:rPr>
        <w:t>procedura sotto</w:t>
      </w:r>
      <w:r w:rsidR="00757B0D">
        <w:rPr>
          <w:rFonts w:ascii="Bookman Old Style" w:hAnsi="Bookman Old Style"/>
          <w:color w:val="000000"/>
        </w:rPr>
        <w:t xml:space="preserve"> </w:t>
      </w:r>
      <w:r w:rsidR="00B40F8A">
        <w:rPr>
          <w:rFonts w:ascii="Bookman Old Style" w:hAnsi="Bookman Old Style"/>
          <w:color w:val="000000"/>
        </w:rPr>
        <w:t>soglia avviata con il ricorso allo strumento della Richiesta di of</w:t>
      </w:r>
      <w:r w:rsidR="00E76263">
        <w:rPr>
          <w:rFonts w:ascii="Bookman Old Style" w:hAnsi="Bookman Old Style"/>
          <w:color w:val="000000"/>
        </w:rPr>
        <w:t>ferta messo a disposizione dal Mercato E</w:t>
      </w:r>
      <w:r w:rsidR="00B40F8A">
        <w:rPr>
          <w:rFonts w:ascii="Bookman Old Style" w:hAnsi="Bookman Old Style"/>
          <w:color w:val="000000"/>
        </w:rPr>
        <w:t xml:space="preserve">lettronico della Pubblica Amministrazione. </w:t>
      </w:r>
    </w:p>
    <w:p w:rsidR="00BE60F5" w:rsidRPr="00B40F8A" w:rsidRDefault="00BE60F5" w:rsidP="00431158">
      <w:pPr>
        <w:widowControl w:val="0"/>
        <w:numPr>
          <w:ilvl w:val="0"/>
          <w:numId w:val="9"/>
        </w:numPr>
        <w:autoSpaceDE w:val="0"/>
        <w:autoSpaceDN w:val="0"/>
        <w:spacing w:before="36" w:after="0" w:line="240" w:lineRule="auto"/>
        <w:ind w:right="72"/>
        <w:jc w:val="both"/>
        <w:rPr>
          <w:rFonts w:ascii="Bookman Old Style" w:hAnsi="Bookman Old Style"/>
          <w:color w:val="000000"/>
        </w:rPr>
      </w:pPr>
      <w:r w:rsidRPr="00B40F8A">
        <w:rPr>
          <w:rFonts w:ascii="Bookman Old Style" w:hAnsi="Bookman Old Style"/>
          <w:color w:val="000000"/>
        </w:rPr>
        <w:t>Gli elementi di valutazione che saranno applicati e le relative modalit</w:t>
      </w:r>
      <w:r w:rsidR="00431158" w:rsidRPr="00B40F8A">
        <w:rPr>
          <w:rFonts w:ascii="Bookman Old Style" w:hAnsi="Bookman Old Style"/>
          <w:color w:val="000000"/>
        </w:rPr>
        <w:t>à</w:t>
      </w:r>
      <w:r w:rsidRPr="00B40F8A">
        <w:rPr>
          <w:rFonts w:ascii="Bookman Old Style" w:hAnsi="Bookman Old Style"/>
          <w:color w:val="000000"/>
        </w:rPr>
        <w:t xml:space="preserve"> di valutazione sono indicati al successivo articolo 19 "Metodo di aggiudicazione e criteri di valutazione".</w:t>
      </w:r>
    </w:p>
    <w:p w:rsidR="00BE60F5" w:rsidRPr="00B40F8A" w:rsidRDefault="00C85769" w:rsidP="00431158">
      <w:pPr>
        <w:widowControl w:val="0"/>
        <w:numPr>
          <w:ilvl w:val="0"/>
          <w:numId w:val="9"/>
        </w:numPr>
        <w:autoSpaceDE w:val="0"/>
        <w:autoSpaceDN w:val="0"/>
        <w:spacing w:before="36" w:after="0" w:line="240" w:lineRule="auto"/>
        <w:ind w:left="288" w:hanging="288"/>
        <w:jc w:val="both"/>
        <w:rPr>
          <w:rFonts w:ascii="Bookman Old Style" w:hAnsi="Bookman Old Style"/>
          <w:color w:val="000000"/>
        </w:rPr>
      </w:pPr>
      <w:r w:rsidRPr="00B40F8A">
        <w:rPr>
          <w:rFonts w:ascii="Bookman Old Style" w:hAnsi="Bookman Old Style"/>
          <w:color w:val="000000"/>
        </w:rPr>
        <w:t xml:space="preserve"> </w:t>
      </w:r>
      <w:r w:rsidR="00BE60F5" w:rsidRPr="00B40F8A">
        <w:rPr>
          <w:rFonts w:ascii="Bookman Old Style" w:hAnsi="Bookman Old Style"/>
          <w:color w:val="000000"/>
        </w:rPr>
        <w:t>L'Amministrazione si riserva, comunque, a sue insindacabile giudizio:</w:t>
      </w:r>
    </w:p>
    <w:p w:rsidR="005E37F8" w:rsidRPr="00B40F8A" w:rsidRDefault="005E37F8" w:rsidP="00A919C4">
      <w:pPr>
        <w:pStyle w:val="Paragrafoelenco"/>
        <w:widowControl w:val="0"/>
        <w:numPr>
          <w:ilvl w:val="0"/>
          <w:numId w:val="28"/>
        </w:numPr>
        <w:autoSpaceDE w:val="0"/>
        <w:autoSpaceDN w:val="0"/>
        <w:spacing w:after="0" w:line="240" w:lineRule="auto"/>
        <w:ind w:left="851" w:hanging="284"/>
        <w:jc w:val="both"/>
        <w:rPr>
          <w:rFonts w:ascii="Bookman Old Style" w:hAnsi="Bookman Old Style"/>
          <w:color w:val="000000"/>
        </w:rPr>
      </w:pPr>
      <w:r w:rsidRPr="00B40F8A">
        <w:rPr>
          <w:rFonts w:ascii="Bookman Old Style" w:hAnsi="Bookman Old Style"/>
          <w:color w:val="000000"/>
        </w:rPr>
        <w:t>In presenza di una modifica degli assetti organizzativi del Dipartimento della Giustizia Minorile e di Comunità da cui derivi una sospensione/soppressione del Servizio Comunità di sospendere/ reindire/non aggiudicare, senza oneri per l’Amministr</w:t>
      </w:r>
      <w:r w:rsidR="002E7005" w:rsidRPr="00B40F8A">
        <w:rPr>
          <w:rFonts w:ascii="Bookman Old Style" w:hAnsi="Bookman Old Style"/>
          <w:color w:val="000000"/>
        </w:rPr>
        <w:t xml:space="preserve">azione, la gara </w:t>
      </w:r>
      <w:r w:rsidRPr="00B40F8A">
        <w:rPr>
          <w:rFonts w:ascii="Bookman Old Style" w:hAnsi="Bookman Old Style"/>
          <w:color w:val="000000"/>
        </w:rPr>
        <w:t>e di non stipulare il contratto anche dopo l’aggiudicazione;</w:t>
      </w:r>
    </w:p>
    <w:p w:rsidR="00BE60F5" w:rsidRPr="00B40F8A" w:rsidRDefault="00BE60F5" w:rsidP="00A919C4">
      <w:pPr>
        <w:pStyle w:val="Paragrafoelenco"/>
        <w:widowControl w:val="0"/>
        <w:numPr>
          <w:ilvl w:val="0"/>
          <w:numId w:val="28"/>
        </w:numPr>
        <w:autoSpaceDE w:val="0"/>
        <w:autoSpaceDN w:val="0"/>
        <w:spacing w:after="0" w:line="240" w:lineRule="auto"/>
        <w:ind w:left="851" w:hanging="284"/>
        <w:jc w:val="both"/>
        <w:rPr>
          <w:rFonts w:ascii="Bookman Old Style" w:hAnsi="Bookman Old Style"/>
          <w:color w:val="000000"/>
        </w:rPr>
      </w:pPr>
      <w:r w:rsidRPr="00B40F8A">
        <w:rPr>
          <w:rFonts w:ascii="Bookman Old Style" w:hAnsi="Bookman Old Style"/>
          <w:color w:val="000000"/>
        </w:rPr>
        <w:t>di disp</w:t>
      </w:r>
      <w:r w:rsidR="00431158" w:rsidRPr="00B40F8A">
        <w:rPr>
          <w:rFonts w:ascii="Bookman Old Style" w:hAnsi="Bookman Old Style"/>
          <w:color w:val="000000"/>
        </w:rPr>
        <w:t>orre l’aggiudicazione anche sulla</w:t>
      </w:r>
      <w:r w:rsidRPr="00B40F8A">
        <w:rPr>
          <w:rFonts w:ascii="Bookman Old Style" w:hAnsi="Bookman Old Style"/>
          <w:color w:val="000000"/>
          <w:vertAlign w:val="superscript"/>
        </w:rPr>
        <w:t xml:space="preserve"> </w:t>
      </w:r>
      <w:r w:rsidRPr="00B40F8A">
        <w:rPr>
          <w:rFonts w:ascii="Bookman Old Style" w:hAnsi="Bookman Old Style"/>
          <w:color w:val="000000"/>
        </w:rPr>
        <w:t>base di una sola offerta validamente espressa.</w:t>
      </w:r>
    </w:p>
    <w:p w:rsidR="00BE60F5" w:rsidRPr="00B40F8A" w:rsidRDefault="00BE60F5" w:rsidP="00BE60F5">
      <w:pPr>
        <w:widowControl w:val="0"/>
        <w:autoSpaceDE w:val="0"/>
        <w:autoSpaceDN w:val="0"/>
        <w:spacing w:after="0" w:line="273" w:lineRule="auto"/>
        <w:jc w:val="center"/>
        <w:rPr>
          <w:rFonts w:ascii="Bookman Old Style" w:hAnsi="Bookman Old Style"/>
          <w:b/>
          <w:bCs/>
          <w:color w:val="000000"/>
        </w:rPr>
      </w:pPr>
      <w:r w:rsidRPr="00B40F8A">
        <w:rPr>
          <w:rFonts w:ascii="Bookman Old Style" w:hAnsi="Bookman Old Style"/>
          <w:b/>
          <w:bCs/>
          <w:color w:val="000000"/>
        </w:rPr>
        <w:t>Art. 6</w:t>
      </w:r>
    </w:p>
    <w:p w:rsidR="00BE60F5" w:rsidRPr="00B40F8A" w:rsidRDefault="00BE60F5" w:rsidP="00BE60F5">
      <w:pPr>
        <w:widowControl w:val="0"/>
        <w:autoSpaceDE w:val="0"/>
        <w:autoSpaceDN w:val="0"/>
        <w:spacing w:after="0" w:line="273" w:lineRule="auto"/>
        <w:jc w:val="center"/>
        <w:rPr>
          <w:rFonts w:ascii="Bookman Old Style" w:hAnsi="Bookman Old Style"/>
          <w:b/>
          <w:bCs/>
          <w:color w:val="000000"/>
        </w:rPr>
      </w:pPr>
      <w:r w:rsidRPr="00B40F8A">
        <w:rPr>
          <w:rFonts w:ascii="Bookman Old Style" w:hAnsi="Bookman Old Style"/>
          <w:b/>
          <w:bCs/>
          <w:color w:val="000000"/>
        </w:rPr>
        <w:t>Durata dell'appalto</w:t>
      </w:r>
    </w:p>
    <w:p w:rsidR="00323364" w:rsidRDefault="00BE60F5" w:rsidP="00456868">
      <w:pPr>
        <w:widowControl w:val="0"/>
        <w:numPr>
          <w:ilvl w:val="0"/>
          <w:numId w:val="10"/>
        </w:numPr>
        <w:tabs>
          <w:tab w:val="clear" w:pos="360"/>
          <w:tab w:val="num" w:pos="426"/>
        </w:tabs>
        <w:autoSpaceDE w:val="0"/>
        <w:autoSpaceDN w:val="0"/>
        <w:spacing w:after="0" w:line="240" w:lineRule="auto"/>
        <w:ind w:left="426"/>
        <w:jc w:val="both"/>
        <w:rPr>
          <w:rFonts w:ascii="Bookman Old Style" w:hAnsi="Bookman Old Style"/>
          <w:color w:val="000000"/>
        </w:rPr>
      </w:pPr>
      <w:r w:rsidRPr="00B40F8A">
        <w:rPr>
          <w:rFonts w:ascii="Bookman Old Style" w:hAnsi="Bookman Old Style"/>
          <w:color w:val="000000"/>
        </w:rPr>
        <w:t>L'appalto decorre dal</w:t>
      </w:r>
      <w:r w:rsidR="00B40F8A">
        <w:rPr>
          <w:rFonts w:ascii="Bookman Old Style" w:hAnsi="Bookman Old Style"/>
          <w:color w:val="000000"/>
        </w:rPr>
        <w:t>la data di stipula del contratto presumibilmente dal 0</w:t>
      </w:r>
      <w:r w:rsidR="00757B0D">
        <w:rPr>
          <w:rFonts w:ascii="Bookman Old Style" w:hAnsi="Bookman Old Style"/>
          <w:color w:val="000000"/>
        </w:rPr>
        <w:t>5</w:t>
      </w:r>
      <w:r w:rsidR="00B40F8A">
        <w:rPr>
          <w:rFonts w:ascii="Bookman Old Style" w:hAnsi="Bookman Old Style"/>
          <w:color w:val="000000"/>
        </w:rPr>
        <w:t>.10.2020</w:t>
      </w:r>
      <w:r w:rsidRPr="00B40F8A">
        <w:rPr>
          <w:rFonts w:ascii="Bookman Old Style" w:hAnsi="Bookman Old Style"/>
          <w:color w:val="000000"/>
        </w:rPr>
        <w:t xml:space="preserve"> </w:t>
      </w:r>
      <w:r w:rsidR="00B40F8A">
        <w:rPr>
          <w:rFonts w:ascii="Bookman Old Style" w:hAnsi="Bookman Old Style"/>
          <w:color w:val="000000"/>
        </w:rPr>
        <w:t xml:space="preserve">con una durata di </w:t>
      </w:r>
      <w:r w:rsidR="00757B0D">
        <w:rPr>
          <w:rFonts w:ascii="Bookman Old Style" w:hAnsi="Bookman Old Style"/>
          <w:color w:val="000000"/>
        </w:rPr>
        <w:t>12</w:t>
      </w:r>
      <w:r w:rsidR="00E76263">
        <w:rPr>
          <w:rFonts w:ascii="Bookman Old Style" w:hAnsi="Bookman Old Style"/>
          <w:color w:val="000000"/>
        </w:rPr>
        <w:t xml:space="preserve"> mesi. Sono riconosciute all’A</w:t>
      </w:r>
      <w:r w:rsidR="00B40F8A">
        <w:rPr>
          <w:rFonts w:ascii="Bookman Old Style" w:hAnsi="Bookman Old Style"/>
          <w:color w:val="000000"/>
        </w:rPr>
        <w:t xml:space="preserve">mministrazione le facoltà di modifica contrattuale previste dall’art.106 </w:t>
      </w:r>
      <w:r w:rsidR="00323364">
        <w:rPr>
          <w:rFonts w:ascii="Bookman Old Style" w:hAnsi="Bookman Old Style"/>
          <w:color w:val="000000"/>
        </w:rPr>
        <w:t xml:space="preserve">del </w:t>
      </w:r>
      <w:r w:rsidR="00307AB6">
        <w:rPr>
          <w:rFonts w:ascii="Bookman Old Style" w:hAnsi="Bookman Old Style"/>
          <w:color w:val="000000"/>
        </w:rPr>
        <w:t>D.lgs.</w:t>
      </w:r>
      <w:r w:rsidR="00323364">
        <w:rPr>
          <w:rFonts w:ascii="Bookman Old Style" w:hAnsi="Bookman Old Style"/>
          <w:color w:val="000000"/>
        </w:rPr>
        <w:t xml:space="preserve"> 50/2016.</w:t>
      </w:r>
    </w:p>
    <w:p w:rsidR="00BE60F5" w:rsidRPr="00B40F8A" w:rsidRDefault="00323364" w:rsidP="00EE4088">
      <w:pPr>
        <w:widowControl w:val="0"/>
        <w:numPr>
          <w:ilvl w:val="0"/>
          <w:numId w:val="10"/>
        </w:numPr>
        <w:tabs>
          <w:tab w:val="clear" w:pos="360"/>
          <w:tab w:val="num" w:pos="426"/>
        </w:tabs>
        <w:autoSpaceDE w:val="0"/>
        <w:autoSpaceDN w:val="0"/>
        <w:spacing w:after="0" w:line="240" w:lineRule="auto"/>
        <w:ind w:left="426"/>
        <w:jc w:val="both"/>
        <w:rPr>
          <w:rFonts w:ascii="Bookman Old Style" w:hAnsi="Bookman Old Style"/>
          <w:color w:val="000000"/>
        </w:rPr>
      </w:pPr>
      <w:r>
        <w:rPr>
          <w:rFonts w:ascii="Bookman Old Style" w:hAnsi="Bookman Old Style"/>
          <w:color w:val="000000"/>
        </w:rPr>
        <w:t>Non è previsto rinnovo del contratto.</w:t>
      </w:r>
    </w:p>
    <w:p w:rsidR="00F6519F" w:rsidRPr="00B40F8A" w:rsidRDefault="00B11940" w:rsidP="00EE4088">
      <w:pPr>
        <w:widowControl w:val="0"/>
        <w:numPr>
          <w:ilvl w:val="0"/>
          <w:numId w:val="10"/>
        </w:numPr>
        <w:tabs>
          <w:tab w:val="clear" w:pos="360"/>
          <w:tab w:val="num" w:pos="426"/>
        </w:tabs>
        <w:autoSpaceDE w:val="0"/>
        <w:autoSpaceDN w:val="0"/>
        <w:spacing w:after="0" w:line="240" w:lineRule="auto"/>
        <w:ind w:left="426"/>
        <w:jc w:val="both"/>
        <w:rPr>
          <w:rFonts w:ascii="Bookman Old Style" w:hAnsi="Bookman Old Style"/>
        </w:rPr>
      </w:pPr>
      <w:r w:rsidRPr="00B40F8A">
        <w:rPr>
          <w:rFonts w:ascii="Bookman Old Style" w:hAnsi="Bookman Old Style"/>
          <w:color w:val="000000"/>
        </w:rPr>
        <w:t xml:space="preserve">È data facoltà all’ Amministrazione di ricorrere ex art 63 comma 2 </w:t>
      </w:r>
      <w:r w:rsidR="00307AB6" w:rsidRPr="00B40F8A">
        <w:rPr>
          <w:rFonts w:ascii="Bookman Old Style" w:hAnsi="Bookman Old Style"/>
          <w:color w:val="000000"/>
        </w:rPr>
        <w:t>D.lgs.</w:t>
      </w:r>
      <w:r w:rsidRPr="00B40F8A">
        <w:rPr>
          <w:rFonts w:ascii="Bookman Old Style" w:hAnsi="Bookman Old Style"/>
          <w:color w:val="000000"/>
        </w:rPr>
        <w:t xml:space="preserve"> 50/2016 e s.m.i a procedura negoziata senza previa pubblicazione ove allo spirare del termine fissato per la presente procedura non risulti essere stata presentata alcuna domanda di partecipazione appropriata e/o offerta appropriata</w:t>
      </w:r>
      <w:r w:rsidR="00F6519F" w:rsidRPr="00B40F8A">
        <w:rPr>
          <w:rFonts w:ascii="Bookman Old Style" w:hAnsi="Bookman Old Style"/>
          <w:color w:val="000000"/>
        </w:rPr>
        <w:t>.</w:t>
      </w:r>
    </w:p>
    <w:p w:rsidR="00431158" w:rsidRPr="00B40F8A" w:rsidRDefault="00BE60F5" w:rsidP="00EE4088">
      <w:pPr>
        <w:widowControl w:val="0"/>
        <w:numPr>
          <w:ilvl w:val="0"/>
          <w:numId w:val="10"/>
        </w:numPr>
        <w:tabs>
          <w:tab w:val="clear" w:pos="360"/>
          <w:tab w:val="num" w:pos="426"/>
        </w:tabs>
        <w:autoSpaceDE w:val="0"/>
        <w:autoSpaceDN w:val="0"/>
        <w:spacing w:after="0" w:line="240" w:lineRule="auto"/>
        <w:ind w:left="426"/>
        <w:jc w:val="both"/>
        <w:rPr>
          <w:rFonts w:ascii="Bookman Old Style" w:hAnsi="Bookman Old Style"/>
        </w:rPr>
      </w:pPr>
      <w:r w:rsidRPr="00B40F8A">
        <w:rPr>
          <w:rFonts w:ascii="Bookman Old Style" w:hAnsi="Bookman Old Style"/>
          <w:color w:val="000000"/>
        </w:rPr>
        <w:t>L'Ente aggiudicatario del servizio, al termine del contratto non rinnovato e</w:t>
      </w:r>
      <w:r w:rsidR="00E76263">
        <w:rPr>
          <w:rFonts w:ascii="Bookman Old Style" w:hAnsi="Bookman Old Style"/>
          <w:color w:val="000000"/>
        </w:rPr>
        <w:t xml:space="preserve">d </w:t>
      </w:r>
      <w:r w:rsidRPr="00B40F8A">
        <w:rPr>
          <w:rFonts w:ascii="Bookman Old Style" w:hAnsi="Bookman Old Style"/>
          <w:color w:val="000000"/>
        </w:rPr>
        <w:t xml:space="preserve">in presenza di gara d'appalto in corso, bandita ma non completata per cause tecnico-organizzative, </w:t>
      </w:r>
      <w:r w:rsidR="00C42801" w:rsidRPr="00B40F8A">
        <w:rPr>
          <w:rFonts w:ascii="Bookman Old Style" w:hAnsi="Bookman Old Style"/>
          <w:color w:val="000000"/>
        </w:rPr>
        <w:t xml:space="preserve">è obbligato </w:t>
      </w:r>
      <w:r w:rsidRPr="00B40F8A">
        <w:rPr>
          <w:rFonts w:ascii="Bookman Old Style" w:hAnsi="Bookman Old Style"/>
          <w:color w:val="000000"/>
        </w:rPr>
        <w:t xml:space="preserve">ad accettare la proroga tecnica del contratto per un periodo massimo di </w:t>
      </w:r>
      <w:r w:rsidR="00757B0D">
        <w:rPr>
          <w:rFonts w:ascii="Bookman Old Style" w:hAnsi="Bookman Old Style"/>
          <w:color w:val="000000"/>
        </w:rPr>
        <w:t>sei</w:t>
      </w:r>
      <w:r w:rsidRPr="00B40F8A">
        <w:rPr>
          <w:rFonts w:ascii="Bookman Old Style" w:hAnsi="Bookman Old Style"/>
          <w:color w:val="000000"/>
        </w:rPr>
        <w:t xml:space="preserve"> mesi, salvo diverse durata concordemente stabilita tra le parti e se consentito dalla </w:t>
      </w:r>
      <w:r w:rsidRPr="00B40F8A">
        <w:rPr>
          <w:rFonts w:ascii="Bookman Old Style" w:hAnsi="Bookman Old Style"/>
          <w:color w:val="000000"/>
        </w:rPr>
        <w:lastRenderedPageBreak/>
        <w:t>normativa vigente a quella data, al fine di garantire la co</w:t>
      </w:r>
      <w:r w:rsidR="00431158" w:rsidRPr="00B40F8A">
        <w:rPr>
          <w:rFonts w:ascii="Bookman Old Style" w:hAnsi="Bookman Old Style"/>
          <w:color w:val="000000"/>
        </w:rPr>
        <w:t>ntinuità del pubblico servizio</w:t>
      </w:r>
      <w:r w:rsidRPr="00B40F8A">
        <w:rPr>
          <w:rFonts w:ascii="Bookman Old Style" w:hAnsi="Bookman Old Style"/>
          <w:color w:val="000000"/>
        </w:rPr>
        <w:t>.</w:t>
      </w:r>
    </w:p>
    <w:p w:rsidR="00EA1BEB" w:rsidRPr="00B40F8A" w:rsidRDefault="00EA1BEB" w:rsidP="00EA1BEB">
      <w:pPr>
        <w:tabs>
          <w:tab w:val="num" w:pos="426"/>
        </w:tabs>
        <w:spacing w:after="0" w:line="240" w:lineRule="auto"/>
        <w:ind w:left="426" w:hanging="360"/>
        <w:jc w:val="center"/>
        <w:rPr>
          <w:rFonts w:ascii="Bookman Old Style" w:hAnsi="Bookman Old Style"/>
          <w:b/>
          <w:color w:val="000000"/>
        </w:rPr>
      </w:pPr>
    </w:p>
    <w:p w:rsidR="00BE60F5" w:rsidRPr="00B40F8A" w:rsidRDefault="00BE60F5" w:rsidP="00EA1BEB">
      <w:pPr>
        <w:tabs>
          <w:tab w:val="num" w:pos="426"/>
        </w:tabs>
        <w:spacing w:after="0" w:line="240" w:lineRule="auto"/>
        <w:ind w:left="426" w:hanging="360"/>
        <w:jc w:val="center"/>
        <w:rPr>
          <w:rFonts w:ascii="Bookman Old Style" w:hAnsi="Bookman Old Style"/>
          <w:b/>
          <w:color w:val="000000"/>
        </w:rPr>
      </w:pPr>
      <w:r w:rsidRPr="00B40F8A">
        <w:rPr>
          <w:rFonts w:ascii="Bookman Old Style" w:hAnsi="Bookman Old Style"/>
          <w:b/>
          <w:color w:val="000000"/>
        </w:rPr>
        <w:t>Art. 7</w:t>
      </w:r>
    </w:p>
    <w:p w:rsidR="00BE60F5" w:rsidRPr="00B40F8A" w:rsidRDefault="00BE60F5" w:rsidP="00BE60F5">
      <w:pPr>
        <w:widowControl w:val="0"/>
        <w:autoSpaceDE w:val="0"/>
        <w:autoSpaceDN w:val="0"/>
        <w:spacing w:after="0" w:line="273" w:lineRule="auto"/>
        <w:jc w:val="center"/>
        <w:rPr>
          <w:rFonts w:ascii="Bookman Old Style" w:hAnsi="Bookman Old Style"/>
          <w:b/>
          <w:bCs/>
          <w:color w:val="000000"/>
        </w:rPr>
      </w:pPr>
      <w:r w:rsidRPr="00B40F8A">
        <w:rPr>
          <w:rFonts w:ascii="Bookman Old Style" w:hAnsi="Bookman Old Style"/>
          <w:b/>
          <w:bCs/>
          <w:color w:val="000000"/>
        </w:rPr>
        <w:t>Importo dell'appalto</w:t>
      </w:r>
    </w:p>
    <w:p w:rsidR="00CC7FB3" w:rsidRPr="00B40F8A" w:rsidRDefault="0056133C" w:rsidP="00477790">
      <w:pPr>
        <w:widowControl w:val="0"/>
        <w:numPr>
          <w:ilvl w:val="0"/>
          <w:numId w:val="11"/>
        </w:numPr>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 xml:space="preserve">Ai fini dell’applicazione delle soglie di cui all’ articolo 35 comma 1 del </w:t>
      </w:r>
      <w:r w:rsidR="00C85769" w:rsidRPr="00B40F8A">
        <w:rPr>
          <w:rFonts w:ascii="Bookman Old Style" w:hAnsi="Bookman Old Style"/>
          <w:color w:val="000000"/>
        </w:rPr>
        <w:t>D.lgs.</w:t>
      </w:r>
      <w:r w:rsidRPr="00B40F8A">
        <w:rPr>
          <w:rFonts w:ascii="Bookman Old Style" w:hAnsi="Bookman Old Style"/>
          <w:color w:val="000000"/>
        </w:rPr>
        <w:t xml:space="preserve"> 50/2016, i</w:t>
      </w:r>
      <w:r w:rsidR="00C42801" w:rsidRPr="00B40F8A">
        <w:rPr>
          <w:rFonts w:ascii="Bookman Old Style" w:hAnsi="Bookman Old Style"/>
          <w:color w:val="000000"/>
        </w:rPr>
        <w:t>l valore dell’appalto stimato</w:t>
      </w:r>
      <w:r w:rsidR="00E76263">
        <w:rPr>
          <w:rFonts w:ascii="Bookman Old Style" w:hAnsi="Bookman Old Style"/>
          <w:color w:val="000000"/>
        </w:rPr>
        <w:t xml:space="preserve"> dalla Stazione A</w:t>
      </w:r>
      <w:r w:rsidRPr="00B40F8A">
        <w:rPr>
          <w:rFonts w:ascii="Bookman Old Style" w:hAnsi="Bookman Old Style"/>
          <w:color w:val="000000"/>
        </w:rPr>
        <w:t>ppaltante sull’importo totale pagabile al netto dell’IVA e comprensivo delle eventuali opzioni previsti nella documentazione di gara è stato calcolato in complessivi euro</w:t>
      </w:r>
      <w:r w:rsidR="00C85769" w:rsidRPr="00B40F8A">
        <w:rPr>
          <w:rFonts w:ascii="Bookman Old Style" w:hAnsi="Bookman Old Style"/>
          <w:color w:val="000000"/>
        </w:rPr>
        <w:t xml:space="preserve"> </w:t>
      </w:r>
      <w:r w:rsidR="00E76263">
        <w:rPr>
          <w:rFonts w:ascii="Bookman Old Style" w:hAnsi="Bookman Old Style"/>
          <w:color w:val="000000"/>
        </w:rPr>
        <w:t>706.179,53</w:t>
      </w:r>
      <w:r w:rsidR="00323364">
        <w:rPr>
          <w:rFonts w:ascii="Bookman Old Style" w:hAnsi="Bookman Old Style"/>
          <w:color w:val="000000"/>
        </w:rPr>
        <w:t xml:space="preserve"> </w:t>
      </w:r>
      <w:r w:rsidR="00CC7FB3" w:rsidRPr="00B40F8A">
        <w:rPr>
          <w:rFonts w:ascii="Bookman Old Style" w:hAnsi="Bookman Old Style"/>
          <w:color w:val="000000"/>
        </w:rPr>
        <w:t>come sotto specificato:</w:t>
      </w:r>
    </w:p>
    <w:p w:rsidR="00EA1BEB" w:rsidRPr="00B40F8A" w:rsidRDefault="00EA1BEB" w:rsidP="00EA1BEB">
      <w:pPr>
        <w:widowControl w:val="0"/>
        <w:autoSpaceDE w:val="0"/>
        <w:autoSpaceDN w:val="0"/>
        <w:spacing w:after="0" w:line="240" w:lineRule="auto"/>
        <w:ind w:left="360"/>
        <w:jc w:val="both"/>
        <w:rPr>
          <w:rFonts w:ascii="Bookman Old Style" w:hAnsi="Bookman Old Style"/>
          <w:color w:val="000000"/>
        </w:rPr>
      </w:pPr>
    </w:p>
    <w:tbl>
      <w:tblPr>
        <w:tblStyle w:val="Grigliatabella"/>
        <w:tblW w:w="0" w:type="auto"/>
        <w:tblInd w:w="720" w:type="dxa"/>
        <w:tblLook w:val="04A0" w:firstRow="1" w:lastRow="0" w:firstColumn="1" w:lastColumn="0" w:noHBand="0" w:noVBand="1"/>
      </w:tblPr>
      <w:tblGrid>
        <w:gridCol w:w="6385"/>
        <w:gridCol w:w="1528"/>
      </w:tblGrid>
      <w:tr w:rsidR="00323364" w:rsidRPr="00B40F8A" w:rsidTr="009C04D9">
        <w:tc>
          <w:tcPr>
            <w:tcW w:w="0" w:type="auto"/>
          </w:tcPr>
          <w:p w:rsidR="00323364" w:rsidRPr="00B40F8A" w:rsidRDefault="00323364" w:rsidP="009C04D9">
            <w:pPr>
              <w:widowControl w:val="0"/>
              <w:autoSpaceDE w:val="0"/>
              <w:autoSpaceDN w:val="0"/>
              <w:spacing w:after="0" w:line="240" w:lineRule="auto"/>
              <w:jc w:val="center"/>
              <w:rPr>
                <w:rFonts w:ascii="Bookman Old Style" w:hAnsi="Bookman Old Style"/>
                <w:color w:val="000000"/>
              </w:rPr>
            </w:pPr>
            <w:r w:rsidRPr="00B40F8A">
              <w:rPr>
                <w:rFonts w:ascii="Bookman Old Style" w:hAnsi="Bookman Old Style"/>
                <w:color w:val="000000"/>
              </w:rPr>
              <w:t>Descrizione</w:t>
            </w:r>
          </w:p>
        </w:tc>
        <w:tc>
          <w:tcPr>
            <w:tcW w:w="0" w:type="auto"/>
          </w:tcPr>
          <w:p w:rsidR="00096033" w:rsidRPr="00B40F8A" w:rsidRDefault="00096033" w:rsidP="00096033">
            <w:pPr>
              <w:widowControl w:val="0"/>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 xml:space="preserve">Importo </w:t>
            </w:r>
          </w:p>
          <w:p w:rsidR="00323364" w:rsidRPr="00B40F8A" w:rsidRDefault="00096033" w:rsidP="00096033">
            <w:pPr>
              <w:widowControl w:val="0"/>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complessivo</w:t>
            </w:r>
          </w:p>
        </w:tc>
      </w:tr>
      <w:tr w:rsidR="00323364" w:rsidRPr="00B40F8A" w:rsidTr="009C04D9">
        <w:tc>
          <w:tcPr>
            <w:tcW w:w="0" w:type="auto"/>
          </w:tcPr>
          <w:p w:rsidR="00323364" w:rsidRPr="00B40F8A" w:rsidRDefault="00323364" w:rsidP="00323364">
            <w:pPr>
              <w:widowControl w:val="0"/>
              <w:autoSpaceDE w:val="0"/>
              <w:autoSpaceDN w:val="0"/>
              <w:spacing w:after="0" w:line="240" w:lineRule="auto"/>
              <w:jc w:val="both"/>
              <w:rPr>
                <w:rFonts w:ascii="Bookman Old Style" w:hAnsi="Bookman Old Style"/>
                <w:color w:val="000000"/>
              </w:rPr>
            </w:pPr>
            <w:r>
              <w:rPr>
                <w:rFonts w:ascii="Bookman Old Style" w:hAnsi="Bookman Old Style"/>
                <w:color w:val="000000"/>
              </w:rPr>
              <w:t>Costo del lavoro</w:t>
            </w:r>
            <w:r w:rsidRPr="00B40F8A">
              <w:rPr>
                <w:rFonts w:ascii="Bookman Old Style" w:hAnsi="Bookman Old Style"/>
                <w:color w:val="000000"/>
              </w:rPr>
              <w:t xml:space="preserve"> stimato </w:t>
            </w:r>
          </w:p>
        </w:tc>
        <w:tc>
          <w:tcPr>
            <w:tcW w:w="0" w:type="auto"/>
          </w:tcPr>
          <w:p w:rsidR="00323364" w:rsidRPr="00B40F8A" w:rsidRDefault="00757B0D" w:rsidP="00474B67">
            <w:pPr>
              <w:widowControl w:val="0"/>
              <w:autoSpaceDE w:val="0"/>
              <w:autoSpaceDN w:val="0"/>
              <w:spacing w:after="0" w:line="240" w:lineRule="auto"/>
              <w:jc w:val="right"/>
              <w:rPr>
                <w:rFonts w:ascii="Bookman Old Style" w:hAnsi="Bookman Old Style"/>
                <w:color w:val="000000"/>
              </w:rPr>
            </w:pPr>
            <w:r>
              <w:rPr>
                <w:rFonts w:ascii="Bookman Old Style" w:hAnsi="Bookman Old Style"/>
                <w:color w:val="000000"/>
              </w:rPr>
              <w:t>388.000,40</w:t>
            </w:r>
          </w:p>
        </w:tc>
      </w:tr>
      <w:tr w:rsidR="00323364" w:rsidRPr="00B40F8A" w:rsidTr="009C04D9">
        <w:tc>
          <w:tcPr>
            <w:tcW w:w="0" w:type="auto"/>
          </w:tcPr>
          <w:p w:rsidR="00323364" w:rsidRPr="00B40F8A" w:rsidRDefault="00323364" w:rsidP="00096033">
            <w:pPr>
              <w:widowControl w:val="0"/>
              <w:autoSpaceDE w:val="0"/>
              <w:autoSpaceDN w:val="0"/>
              <w:spacing w:after="0" w:line="240" w:lineRule="auto"/>
              <w:jc w:val="both"/>
              <w:rPr>
                <w:rFonts w:ascii="Bookman Old Style" w:hAnsi="Bookman Old Style"/>
                <w:color w:val="000000"/>
              </w:rPr>
            </w:pPr>
            <w:r>
              <w:rPr>
                <w:rFonts w:ascii="Bookman Old Style" w:hAnsi="Bookman Old Style"/>
                <w:color w:val="000000"/>
              </w:rPr>
              <w:t>Spese generali, spese dirette</w:t>
            </w:r>
            <w:r w:rsidR="00096033">
              <w:rPr>
                <w:rFonts w:ascii="Bookman Old Style" w:hAnsi="Bookman Old Style"/>
                <w:color w:val="000000"/>
              </w:rPr>
              <w:t xml:space="preserve"> ed indirette,</w:t>
            </w:r>
            <w:r>
              <w:rPr>
                <w:rFonts w:ascii="Bookman Old Style" w:hAnsi="Bookman Old Style"/>
                <w:color w:val="000000"/>
              </w:rPr>
              <w:t xml:space="preserve"> utile di impresa</w:t>
            </w:r>
          </w:p>
        </w:tc>
        <w:tc>
          <w:tcPr>
            <w:tcW w:w="0" w:type="auto"/>
          </w:tcPr>
          <w:p w:rsidR="00323364" w:rsidRPr="00B40F8A" w:rsidRDefault="00757B0D" w:rsidP="00474B67">
            <w:pPr>
              <w:widowControl w:val="0"/>
              <w:autoSpaceDE w:val="0"/>
              <w:autoSpaceDN w:val="0"/>
              <w:spacing w:after="0" w:line="240" w:lineRule="auto"/>
              <w:jc w:val="right"/>
              <w:rPr>
                <w:rFonts w:ascii="Bookman Old Style" w:hAnsi="Bookman Old Style"/>
                <w:color w:val="000000"/>
              </w:rPr>
            </w:pPr>
            <w:r>
              <w:rPr>
                <w:rFonts w:ascii="Bookman Old Style" w:hAnsi="Bookman Old Style"/>
                <w:color w:val="000000"/>
              </w:rPr>
              <w:t>58.200,06</w:t>
            </w:r>
          </w:p>
        </w:tc>
      </w:tr>
      <w:tr w:rsidR="00757B0D" w:rsidRPr="00B40F8A" w:rsidTr="009C04D9">
        <w:tc>
          <w:tcPr>
            <w:tcW w:w="0" w:type="auto"/>
          </w:tcPr>
          <w:p w:rsidR="00757B0D" w:rsidRPr="00B40F8A" w:rsidRDefault="00757B0D" w:rsidP="00323364">
            <w:pPr>
              <w:widowControl w:val="0"/>
              <w:autoSpaceDE w:val="0"/>
              <w:autoSpaceDN w:val="0"/>
              <w:spacing w:after="0" w:line="240" w:lineRule="auto"/>
              <w:jc w:val="both"/>
              <w:rPr>
                <w:rFonts w:ascii="Bookman Old Style" w:hAnsi="Bookman Old Style"/>
                <w:color w:val="000000"/>
              </w:rPr>
            </w:pPr>
            <w:r>
              <w:rPr>
                <w:rFonts w:ascii="Bookman Old Style" w:hAnsi="Bookman Old Style"/>
                <w:color w:val="000000"/>
              </w:rPr>
              <w:t xml:space="preserve">Variazioni </w:t>
            </w:r>
            <w:r w:rsidR="0049323F">
              <w:rPr>
                <w:rFonts w:ascii="Bookman Old Style" w:hAnsi="Bookman Old Style"/>
                <w:color w:val="000000"/>
              </w:rPr>
              <w:t xml:space="preserve"> comma 2.1 art 106 ( </w:t>
            </w:r>
            <w:r w:rsidR="00307AB6">
              <w:rPr>
                <w:rFonts w:ascii="Bookman Old Style" w:hAnsi="Bookman Old Style"/>
                <w:color w:val="000000"/>
              </w:rPr>
              <w:t>max.</w:t>
            </w:r>
            <w:r w:rsidR="0049323F">
              <w:rPr>
                <w:rFonts w:ascii="Bookman Old Style" w:hAnsi="Bookman Old Style"/>
                <w:color w:val="000000"/>
              </w:rPr>
              <w:t xml:space="preserve"> 10%)</w:t>
            </w:r>
          </w:p>
        </w:tc>
        <w:tc>
          <w:tcPr>
            <w:tcW w:w="0" w:type="auto"/>
          </w:tcPr>
          <w:p w:rsidR="00757B0D" w:rsidRDefault="0049323F" w:rsidP="00474B67">
            <w:pPr>
              <w:widowControl w:val="0"/>
              <w:autoSpaceDE w:val="0"/>
              <w:autoSpaceDN w:val="0"/>
              <w:spacing w:after="0" w:line="240" w:lineRule="auto"/>
              <w:jc w:val="right"/>
              <w:rPr>
                <w:rFonts w:ascii="Bookman Old Style" w:hAnsi="Bookman Old Style"/>
                <w:color w:val="000000"/>
              </w:rPr>
            </w:pPr>
            <w:r>
              <w:rPr>
                <w:rFonts w:ascii="Bookman Old Style" w:hAnsi="Bookman Old Style"/>
                <w:color w:val="000000"/>
              </w:rPr>
              <w:t>36.878,84</w:t>
            </w:r>
          </w:p>
        </w:tc>
      </w:tr>
      <w:tr w:rsidR="00323364" w:rsidRPr="00B40F8A" w:rsidTr="009C04D9">
        <w:tc>
          <w:tcPr>
            <w:tcW w:w="0" w:type="auto"/>
          </w:tcPr>
          <w:p w:rsidR="00323364" w:rsidRPr="00B40F8A" w:rsidRDefault="00323364" w:rsidP="00323364">
            <w:pPr>
              <w:widowControl w:val="0"/>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 xml:space="preserve"> (art. 106 </w:t>
            </w:r>
            <w:r>
              <w:rPr>
                <w:rFonts w:ascii="Bookman Old Style" w:hAnsi="Bookman Old Style"/>
                <w:color w:val="000000"/>
              </w:rPr>
              <w:t>proroga tecnica</w:t>
            </w:r>
            <w:r w:rsidRPr="00B40F8A">
              <w:rPr>
                <w:rFonts w:ascii="Bookman Old Style" w:hAnsi="Bookman Old Style"/>
                <w:color w:val="000000"/>
              </w:rPr>
              <w:t>)</w:t>
            </w:r>
          </w:p>
        </w:tc>
        <w:tc>
          <w:tcPr>
            <w:tcW w:w="0" w:type="auto"/>
          </w:tcPr>
          <w:p w:rsidR="00323364" w:rsidRPr="00B40F8A" w:rsidRDefault="00757B0D" w:rsidP="00474B67">
            <w:pPr>
              <w:widowControl w:val="0"/>
              <w:autoSpaceDE w:val="0"/>
              <w:autoSpaceDN w:val="0"/>
              <w:spacing w:after="0" w:line="240" w:lineRule="auto"/>
              <w:jc w:val="right"/>
              <w:rPr>
                <w:rFonts w:ascii="Bookman Old Style" w:hAnsi="Bookman Old Style"/>
                <w:color w:val="000000"/>
              </w:rPr>
            </w:pPr>
            <w:r>
              <w:rPr>
                <w:rFonts w:ascii="Bookman Old Style" w:hAnsi="Bookman Old Style"/>
                <w:color w:val="000000"/>
              </w:rPr>
              <w:t>223.100,23</w:t>
            </w:r>
          </w:p>
        </w:tc>
      </w:tr>
      <w:tr w:rsidR="00323364" w:rsidRPr="00B40F8A" w:rsidTr="009C04D9">
        <w:tc>
          <w:tcPr>
            <w:tcW w:w="0" w:type="auto"/>
          </w:tcPr>
          <w:p w:rsidR="00323364" w:rsidRPr="00B40F8A" w:rsidRDefault="00323364" w:rsidP="009C04D9">
            <w:pPr>
              <w:widowControl w:val="0"/>
              <w:autoSpaceDE w:val="0"/>
              <w:autoSpaceDN w:val="0"/>
              <w:spacing w:after="0" w:line="240" w:lineRule="auto"/>
              <w:jc w:val="right"/>
              <w:rPr>
                <w:rFonts w:ascii="Bookman Old Style" w:hAnsi="Bookman Old Style"/>
                <w:b/>
                <w:color w:val="000000"/>
              </w:rPr>
            </w:pPr>
            <w:r w:rsidRPr="00B40F8A">
              <w:rPr>
                <w:rFonts w:ascii="Bookman Old Style" w:hAnsi="Bookman Old Style"/>
                <w:b/>
                <w:color w:val="000000"/>
              </w:rPr>
              <w:t>Totali</w:t>
            </w:r>
          </w:p>
        </w:tc>
        <w:tc>
          <w:tcPr>
            <w:tcW w:w="0" w:type="auto"/>
          </w:tcPr>
          <w:p w:rsidR="00323364" w:rsidRPr="00B40F8A" w:rsidRDefault="0049323F" w:rsidP="00096033">
            <w:pPr>
              <w:widowControl w:val="0"/>
              <w:autoSpaceDE w:val="0"/>
              <w:autoSpaceDN w:val="0"/>
              <w:spacing w:after="0" w:line="240" w:lineRule="auto"/>
              <w:jc w:val="both"/>
              <w:rPr>
                <w:rFonts w:ascii="Bookman Old Style" w:hAnsi="Bookman Old Style"/>
                <w:b/>
                <w:color w:val="000000"/>
              </w:rPr>
            </w:pPr>
            <w:r>
              <w:rPr>
                <w:rFonts w:ascii="Bookman Old Style" w:hAnsi="Bookman Old Style"/>
                <w:b/>
                <w:color w:val="000000"/>
              </w:rPr>
              <w:fldChar w:fldCharType="begin"/>
            </w:r>
            <w:r>
              <w:rPr>
                <w:rFonts w:ascii="Bookman Old Style" w:hAnsi="Bookman Old Style"/>
                <w:b/>
                <w:color w:val="000000"/>
              </w:rPr>
              <w:instrText xml:space="preserve"> =SUM(ABOVE) </w:instrText>
            </w:r>
            <w:r>
              <w:rPr>
                <w:rFonts w:ascii="Bookman Old Style" w:hAnsi="Bookman Old Style"/>
                <w:b/>
                <w:color w:val="000000"/>
              </w:rPr>
              <w:fldChar w:fldCharType="separate"/>
            </w:r>
            <w:r>
              <w:rPr>
                <w:rFonts w:ascii="Bookman Old Style" w:hAnsi="Bookman Old Style"/>
                <w:b/>
                <w:noProof/>
                <w:color w:val="000000"/>
              </w:rPr>
              <w:t>706.179,53</w:t>
            </w:r>
            <w:r>
              <w:rPr>
                <w:rFonts w:ascii="Bookman Old Style" w:hAnsi="Bookman Old Style"/>
                <w:b/>
                <w:color w:val="000000"/>
              </w:rPr>
              <w:fldChar w:fldCharType="end"/>
            </w:r>
          </w:p>
        </w:tc>
      </w:tr>
    </w:tbl>
    <w:p w:rsidR="00CC7FB3" w:rsidRPr="00B40F8A" w:rsidRDefault="00CC7FB3" w:rsidP="00CC7FB3">
      <w:pPr>
        <w:widowControl w:val="0"/>
        <w:autoSpaceDE w:val="0"/>
        <w:autoSpaceDN w:val="0"/>
        <w:spacing w:after="0" w:line="240" w:lineRule="auto"/>
        <w:jc w:val="both"/>
        <w:rPr>
          <w:rFonts w:ascii="Bookman Old Style" w:hAnsi="Bookman Old Style"/>
          <w:color w:val="000000"/>
        </w:rPr>
      </w:pPr>
    </w:p>
    <w:p w:rsidR="007B5654" w:rsidRPr="00E76263" w:rsidRDefault="007B5654" w:rsidP="007B5654">
      <w:pPr>
        <w:pStyle w:val="Paragrafoelenco"/>
        <w:widowControl w:val="0"/>
        <w:numPr>
          <w:ilvl w:val="0"/>
          <w:numId w:val="11"/>
        </w:numPr>
        <w:autoSpaceDE w:val="0"/>
        <w:autoSpaceDN w:val="0"/>
        <w:spacing w:after="0" w:line="240" w:lineRule="auto"/>
        <w:jc w:val="both"/>
        <w:rPr>
          <w:rFonts w:ascii="Bookman Old Style" w:hAnsi="Bookman Old Style"/>
          <w:color w:val="000000"/>
        </w:rPr>
      </w:pPr>
      <w:r w:rsidRPr="00B40F8A">
        <w:rPr>
          <w:rFonts w:ascii="Bookman Old Style" w:hAnsi="Bookman Old Style"/>
        </w:rPr>
        <w:t>In relazione al servizio oggetto di appalto ed in ottemperanza a quanto previsto dalla Legge 3 agosto 2007 n. 123 e dalla Determinazione n. 3 del 5 marzo 2008 della Autorità per la Vigilanza sui Contratti Pubblici di lavori, servizi e forniture, la Stazione Appaltante</w:t>
      </w:r>
      <w:r w:rsidRPr="00B40F8A">
        <w:rPr>
          <w:rFonts w:ascii="Bookman Old Style" w:hAnsi="Bookman Old Style"/>
          <w:color w:val="000000"/>
        </w:rPr>
        <w:t xml:space="preserve"> ha proceduto alla redazione di bozza del DUVRI </w:t>
      </w:r>
      <w:r w:rsidR="002E7005" w:rsidRPr="00E76263">
        <w:rPr>
          <w:rFonts w:ascii="Bookman Old Style" w:hAnsi="Bookman Old Style"/>
          <w:color w:val="000000"/>
        </w:rPr>
        <w:t>(all. n.</w:t>
      </w:r>
      <w:r w:rsidR="00E76263">
        <w:rPr>
          <w:rFonts w:ascii="Bookman Old Style" w:hAnsi="Bookman Old Style"/>
          <w:color w:val="000000"/>
        </w:rPr>
        <w:t>5</w:t>
      </w:r>
      <w:r w:rsidRPr="00E76263">
        <w:rPr>
          <w:rFonts w:ascii="Bookman Old Style" w:hAnsi="Bookman Old Style"/>
          <w:color w:val="000000"/>
        </w:rPr>
        <w:t>).</w:t>
      </w:r>
    </w:p>
    <w:p w:rsidR="00456868" w:rsidRPr="006C0017" w:rsidRDefault="007B5654" w:rsidP="00477790">
      <w:pPr>
        <w:widowControl w:val="0"/>
        <w:numPr>
          <w:ilvl w:val="0"/>
          <w:numId w:val="11"/>
        </w:numPr>
        <w:autoSpaceDE w:val="0"/>
        <w:autoSpaceDN w:val="0"/>
        <w:spacing w:after="0" w:line="240" w:lineRule="auto"/>
        <w:jc w:val="both"/>
        <w:rPr>
          <w:rFonts w:ascii="Bookman Old Style" w:hAnsi="Bookman Old Style"/>
          <w:color w:val="000000"/>
        </w:rPr>
      </w:pPr>
      <w:r w:rsidRPr="006C0017">
        <w:rPr>
          <w:rFonts w:ascii="Bookman Old Style" w:hAnsi="Bookman Old Style"/>
          <w:color w:val="000000"/>
        </w:rPr>
        <w:t>Le modalità di esecuzione del servizio da appaltare si caratterizzano per</w:t>
      </w:r>
      <w:r w:rsidR="00397889" w:rsidRPr="006C0017">
        <w:rPr>
          <w:rFonts w:ascii="Bookman Old Style" w:hAnsi="Bookman Old Style"/>
          <w:color w:val="000000"/>
        </w:rPr>
        <w:t xml:space="preserve"> elevata prestazione di manodopera</w:t>
      </w:r>
      <w:r w:rsidRPr="006C0017">
        <w:rPr>
          <w:rFonts w:ascii="Bookman Old Style" w:hAnsi="Bookman Old Style"/>
          <w:color w:val="000000"/>
        </w:rPr>
        <w:t xml:space="preserve">; l’importo minimo </w:t>
      </w:r>
      <w:r w:rsidRPr="006C0017">
        <w:rPr>
          <w:rFonts w:ascii="Bookman Old Style" w:hAnsi="Bookman Old Style"/>
          <w:b/>
          <w:color w:val="000000"/>
        </w:rPr>
        <w:t>non soggetto a ribasso</w:t>
      </w:r>
      <w:r w:rsidRPr="006C0017">
        <w:rPr>
          <w:rFonts w:ascii="Bookman Old Style" w:hAnsi="Bookman Old Style"/>
          <w:color w:val="000000"/>
        </w:rPr>
        <w:t>, quale costo stimato e derivante da rischi di interferenza per come</w:t>
      </w:r>
      <w:r w:rsidR="002E7005" w:rsidRPr="006C0017">
        <w:rPr>
          <w:rFonts w:ascii="Bookman Old Style" w:hAnsi="Bookman Old Style"/>
          <w:color w:val="000000"/>
        </w:rPr>
        <w:t xml:space="preserve"> dettagliati nel DUVRI (all. n.</w:t>
      </w:r>
      <w:r w:rsidR="00E76263">
        <w:rPr>
          <w:rFonts w:ascii="Bookman Old Style" w:hAnsi="Bookman Old Style"/>
          <w:color w:val="000000"/>
        </w:rPr>
        <w:t>5</w:t>
      </w:r>
      <w:r w:rsidRPr="006C0017">
        <w:rPr>
          <w:rFonts w:ascii="Bookman Old Style" w:hAnsi="Bookman Old Style"/>
          <w:color w:val="000000"/>
        </w:rPr>
        <w:t>),</w:t>
      </w:r>
      <w:r w:rsidRPr="006C0017">
        <w:rPr>
          <w:rFonts w:ascii="Bookman Old Style" w:hAnsi="Bookman Old Style"/>
          <w:b/>
          <w:color w:val="000000"/>
        </w:rPr>
        <w:t xml:space="preserve"> </w:t>
      </w:r>
      <w:r w:rsidRPr="00E76263">
        <w:rPr>
          <w:rFonts w:ascii="Bookman Old Style" w:hAnsi="Bookman Old Style"/>
          <w:color w:val="000000"/>
        </w:rPr>
        <w:t xml:space="preserve">è </w:t>
      </w:r>
      <w:r w:rsidRPr="006C0017">
        <w:rPr>
          <w:rFonts w:ascii="Bookman Old Style" w:hAnsi="Bookman Old Style"/>
          <w:color w:val="000000"/>
        </w:rPr>
        <w:t xml:space="preserve">fissato dalla Stazione Appaltante in complessivi </w:t>
      </w:r>
      <w:r w:rsidR="00397889" w:rsidRPr="006C0017">
        <w:rPr>
          <w:rFonts w:ascii="Bookman Old Style" w:hAnsi="Bookman Old Style"/>
          <w:color w:val="000000"/>
        </w:rPr>
        <w:t xml:space="preserve">Euro </w:t>
      </w:r>
      <w:r w:rsidR="00456868" w:rsidRPr="006C0017">
        <w:rPr>
          <w:rFonts w:ascii="Bookman Old Style" w:hAnsi="Bookman Old Style"/>
          <w:color w:val="000000"/>
        </w:rPr>
        <w:t xml:space="preserve">222,00 </w:t>
      </w:r>
      <w:r w:rsidR="00397889" w:rsidRPr="006C0017">
        <w:rPr>
          <w:rFonts w:ascii="Bookman Old Style" w:hAnsi="Bookman Old Style"/>
          <w:color w:val="000000"/>
        </w:rPr>
        <w:t xml:space="preserve"> </w:t>
      </w:r>
    </w:p>
    <w:p w:rsidR="00BE60F5" w:rsidRPr="00B40F8A" w:rsidRDefault="00BE60F5" w:rsidP="00477790">
      <w:pPr>
        <w:pStyle w:val="Paragrafoelenco"/>
        <w:widowControl w:val="0"/>
        <w:numPr>
          <w:ilvl w:val="0"/>
          <w:numId w:val="11"/>
        </w:numPr>
        <w:autoSpaceDE w:val="0"/>
        <w:autoSpaceDN w:val="0"/>
        <w:spacing w:after="0" w:line="240" w:lineRule="auto"/>
        <w:jc w:val="both"/>
        <w:rPr>
          <w:rFonts w:ascii="Bookman Old Style" w:hAnsi="Bookman Old Style"/>
          <w:color w:val="000000"/>
        </w:rPr>
      </w:pPr>
      <w:r w:rsidRPr="006C0017">
        <w:rPr>
          <w:rFonts w:ascii="Bookman Old Style" w:hAnsi="Bookman Old Style"/>
          <w:color w:val="000000"/>
        </w:rPr>
        <w:t xml:space="preserve">II prezzo aggiudicato </w:t>
      </w:r>
      <w:r w:rsidR="0056133C" w:rsidRPr="006C0017">
        <w:rPr>
          <w:rFonts w:ascii="Bookman Old Style" w:hAnsi="Bookman Old Style"/>
          <w:color w:val="000000"/>
        </w:rPr>
        <w:t>rimane</w:t>
      </w:r>
      <w:r w:rsidRPr="006C0017">
        <w:rPr>
          <w:rFonts w:ascii="Bookman Old Style" w:hAnsi="Bookman Old Style"/>
          <w:color w:val="000000"/>
        </w:rPr>
        <w:t xml:space="preserve"> fisso ed immodificabile</w:t>
      </w:r>
      <w:r w:rsidR="0056133C" w:rsidRPr="006C0017">
        <w:rPr>
          <w:rFonts w:ascii="Bookman Old Style" w:hAnsi="Bookman Old Style"/>
          <w:color w:val="000000"/>
        </w:rPr>
        <w:t xml:space="preserve"> per l’intera durata</w:t>
      </w:r>
      <w:r w:rsidR="0056133C" w:rsidRPr="00B40F8A">
        <w:rPr>
          <w:rFonts w:ascii="Bookman Old Style" w:hAnsi="Bookman Old Style"/>
          <w:color w:val="000000"/>
        </w:rPr>
        <w:t xml:space="preserve"> dell’appalto.</w:t>
      </w:r>
    </w:p>
    <w:p w:rsidR="00BE60F5" w:rsidRPr="00B40F8A" w:rsidRDefault="002D05C7" w:rsidP="00BE60F5">
      <w:pPr>
        <w:widowControl w:val="0"/>
        <w:autoSpaceDE w:val="0"/>
        <w:autoSpaceDN w:val="0"/>
        <w:spacing w:before="288" w:after="0" w:line="273" w:lineRule="auto"/>
        <w:jc w:val="center"/>
        <w:rPr>
          <w:rFonts w:ascii="Bookman Old Style" w:hAnsi="Bookman Old Style"/>
          <w:b/>
          <w:color w:val="000000"/>
        </w:rPr>
      </w:pPr>
      <w:r w:rsidRPr="00B40F8A">
        <w:rPr>
          <w:rFonts w:ascii="Bookman Old Style" w:hAnsi="Bookman Old Style"/>
          <w:b/>
          <w:color w:val="000000"/>
        </w:rPr>
        <w:t>A</w:t>
      </w:r>
      <w:r w:rsidR="00BE60F5" w:rsidRPr="00B40F8A">
        <w:rPr>
          <w:rFonts w:ascii="Bookman Old Style" w:hAnsi="Bookman Old Style"/>
          <w:b/>
          <w:color w:val="000000"/>
        </w:rPr>
        <w:t>rt. 8</w:t>
      </w:r>
    </w:p>
    <w:p w:rsidR="00BE60F5" w:rsidRPr="00B40F8A" w:rsidRDefault="00BE60F5" w:rsidP="00BE60F5">
      <w:pPr>
        <w:widowControl w:val="0"/>
        <w:autoSpaceDE w:val="0"/>
        <w:autoSpaceDN w:val="0"/>
        <w:spacing w:after="0" w:line="240" w:lineRule="auto"/>
        <w:jc w:val="center"/>
        <w:rPr>
          <w:rFonts w:ascii="Bookman Old Style" w:hAnsi="Bookman Old Style"/>
          <w:b/>
          <w:bCs/>
          <w:color w:val="000000"/>
        </w:rPr>
      </w:pPr>
      <w:r w:rsidRPr="00B40F8A">
        <w:rPr>
          <w:rFonts w:ascii="Bookman Old Style" w:hAnsi="Bookman Old Style"/>
          <w:b/>
          <w:bCs/>
          <w:color w:val="000000"/>
        </w:rPr>
        <w:t>Documentazione</w:t>
      </w:r>
    </w:p>
    <w:p w:rsidR="00B361DD" w:rsidRPr="00B40F8A" w:rsidRDefault="00BE60F5" w:rsidP="00477790">
      <w:pPr>
        <w:pStyle w:val="Paragrafoelenco"/>
        <w:widowControl w:val="0"/>
        <w:numPr>
          <w:ilvl w:val="0"/>
          <w:numId w:val="11"/>
        </w:numPr>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La proced</w:t>
      </w:r>
      <w:r w:rsidR="00E76263">
        <w:rPr>
          <w:rFonts w:ascii="Bookman Old Style" w:hAnsi="Bookman Old Style"/>
          <w:color w:val="000000"/>
        </w:rPr>
        <w:t>ura</w:t>
      </w:r>
      <w:r w:rsidR="00B361DD" w:rsidRPr="00B40F8A">
        <w:rPr>
          <w:rFonts w:ascii="Bookman Old Style" w:hAnsi="Bookman Old Style"/>
          <w:color w:val="000000"/>
        </w:rPr>
        <w:t xml:space="preserve"> di gara è regolamentata dai seguenti documenti:</w:t>
      </w:r>
    </w:p>
    <w:p w:rsidR="00B361DD" w:rsidRPr="00B40F8A" w:rsidRDefault="00B361DD" w:rsidP="00A919C4">
      <w:pPr>
        <w:pStyle w:val="Paragrafoelenco"/>
        <w:widowControl w:val="0"/>
        <w:numPr>
          <w:ilvl w:val="0"/>
          <w:numId w:val="37"/>
        </w:numPr>
        <w:autoSpaceDE w:val="0"/>
        <w:autoSpaceDN w:val="0"/>
        <w:spacing w:after="0" w:line="240" w:lineRule="auto"/>
        <w:ind w:left="1134"/>
        <w:jc w:val="both"/>
        <w:rPr>
          <w:rFonts w:ascii="Bookman Old Style" w:hAnsi="Bookman Old Style"/>
          <w:color w:val="000000"/>
        </w:rPr>
      </w:pPr>
      <w:r w:rsidRPr="00B40F8A">
        <w:rPr>
          <w:rFonts w:ascii="Bookman Old Style" w:hAnsi="Bookman Old Style"/>
          <w:color w:val="000000"/>
        </w:rPr>
        <w:t xml:space="preserve">– </w:t>
      </w:r>
      <w:r w:rsidR="00BE60F5" w:rsidRPr="00B40F8A">
        <w:rPr>
          <w:rFonts w:ascii="Bookman Old Style" w:hAnsi="Bookman Old Style"/>
          <w:color w:val="000000"/>
        </w:rPr>
        <w:t>Disciplinare</w:t>
      </w:r>
    </w:p>
    <w:p w:rsidR="00B361DD" w:rsidRPr="00B40F8A" w:rsidRDefault="00B361DD" w:rsidP="00A919C4">
      <w:pPr>
        <w:pStyle w:val="Paragrafoelenco"/>
        <w:widowControl w:val="0"/>
        <w:numPr>
          <w:ilvl w:val="0"/>
          <w:numId w:val="37"/>
        </w:numPr>
        <w:autoSpaceDE w:val="0"/>
        <w:autoSpaceDN w:val="0"/>
        <w:spacing w:after="0" w:line="240" w:lineRule="auto"/>
        <w:ind w:left="1134"/>
        <w:jc w:val="both"/>
        <w:rPr>
          <w:rFonts w:ascii="Bookman Old Style" w:hAnsi="Bookman Old Style"/>
          <w:color w:val="000000"/>
        </w:rPr>
      </w:pPr>
      <w:r w:rsidRPr="00B40F8A">
        <w:rPr>
          <w:rFonts w:ascii="Bookman Old Style" w:hAnsi="Bookman Old Style"/>
          <w:color w:val="000000"/>
        </w:rPr>
        <w:t xml:space="preserve">- </w:t>
      </w:r>
      <w:r w:rsidR="00BE60F5" w:rsidRPr="00B40F8A">
        <w:rPr>
          <w:rFonts w:ascii="Bookman Old Style" w:hAnsi="Bookman Old Style"/>
          <w:color w:val="000000"/>
        </w:rPr>
        <w:t xml:space="preserve">Capitolato </w:t>
      </w:r>
      <w:r w:rsidRPr="00B40F8A">
        <w:rPr>
          <w:rFonts w:ascii="Bookman Old Style" w:hAnsi="Bookman Old Style"/>
          <w:color w:val="000000"/>
        </w:rPr>
        <w:t>Oneri</w:t>
      </w:r>
    </w:p>
    <w:p w:rsidR="00B361DD" w:rsidRPr="00096033" w:rsidRDefault="00B361DD" w:rsidP="003628BD">
      <w:pPr>
        <w:pStyle w:val="Paragrafoelenco"/>
        <w:widowControl w:val="0"/>
        <w:numPr>
          <w:ilvl w:val="0"/>
          <w:numId w:val="37"/>
        </w:numPr>
        <w:autoSpaceDE w:val="0"/>
        <w:autoSpaceDN w:val="0"/>
        <w:spacing w:after="0" w:line="240" w:lineRule="auto"/>
        <w:ind w:left="1134"/>
        <w:jc w:val="both"/>
        <w:rPr>
          <w:rFonts w:ascii="Bookman Old Style" w:hAnsi="Bookman Old Style"/>
          <w:color w:val="000000"/>
        </w:rPr>
      </w:pPr>
      <w:r w:rsidRPr="00096033">
        <w:rPr>
          <w:rFonts w:ascii="Bookman Old Style" w:hAnsi="Bookman Old Style"/>
          <w:color w:val="000000"/>
        </w:rPr>
        <w:t xml:space="preserve">– specifiche tecniche organizzative comunità ministeriale </w:t>
      </w:r>
      <w:r w:rsidR="00757B0D">
        <w:rPr>
          <w:rFonts w:ascii="Bookman Old Style" w:hAnsi="Bookman Old Style"/>
          <w:color w:val="000000"/>
        </w:rPr>
        <w:t>Catanzaro</w:t>
      </w:r>
    </w:p>
    <w:p w:rsidR="00B361DD" w:rsidRPr="00B40F8A" w:rsidRDefault="00E76263" w:rsidP="00A919C4">
      <w:pPr>
        <w:pStyle w:val="Paragrafoelenco"/>
        <w:widowControl w:val="0"/>
        <w:numPr>
          <w:ilvl w:val="0"/>
          <w:numId w:val="37"/>
        </w:numPr>
        <w:autoSpaceDE w:val="0"/>
        <w:autoSpaceDN w:val="0"/>
        <w:spacing w:after="0" w:line="240" w:lineRule="auto"/>
        <w:ind w:left="1134"/>
        <w:jc w:val="both"/>
        <w:rPr>
          <w:rFonts w:ascii="Bookman Old Style" w:hAnsi="Bookman Old Style"/>
          <w:color w:val="000000"/>
        </w:rPr>
      </w:pPr>
      <w:r>
        <w:rPr>
          <w:rFonts w:ascii="Bookman Old Style" w:hAnsi="Bookman Old Style"/>
          <w:color w:val="000000"/>
        </w:rPr>
        <w:t>–</w:t>
      </w:r>
      <w:r w:rsidR="00B361DD" w:rsidRPr="00B40F8A">
        <w:rPr>
          <w:rFonts w:ascii="Bookman Old Style" w:hAnsi="Bookman Old Style"/>
          <w:color w:val="000000"/>
        </w:rPr>
        <w:t xml:space="preserve"> regolamento interno comunità ministeriale </w:t>
      </w:r>
      <w:r>
        <w:rPr>
          <w:rFonts w:ascii="Bookman Old Style" w:hAnsi="Bookman Old Style"/>
          <w:color w:val="000000"/>
        </w:rPr>
        <w:t>Catanzaro</w:t>
      </w:r>
    </w:p>
    <w:p w:rsidR="00BE60F5" w:rsidRDefault="00B361DD" w:rsidP="00A919C4">
      <w:pPr>
        <w:pStyle w:val="Paragrafoelenco"/>
        <w:widowControl w:val="0"/>
        <w:numPr>
          <w:ilvl w:val="0"/>
          <w:numId w:val="37"/>
        </w:numPr>
        <w:autoSpaceDE w:val="0"/>
        <w:autoSpaceDN w:val="0"/>
        <w:spacing w:after="0" w:line="240" w:lineRule="auto"/>
        <w:ind w:left="1134"/>
        <w:jc w:val="both"/>
        <w:rPr>
          <w:rFonts w:ascii="Bookman Old Style" w:hAnsi="Bookman Old Style"/>
          <w:color w:val="000000"/>
        </w:rPr>
      </w:pPr>
      <w:r w:rsidRPr="00B40F8A">
        <w:rPr>
          <w:rFonts w:ascii="Bookman Old Style" w:hAnsi="Bookman Old Style"/>
          <w:color w:val="000000"/>
        </w:rPr>
        <w:t xml:space="preserve">- </w:t>
      </w:r>
      <w:r w:rsidR="00041647" w:rsidRPr="00B40F8A">
        <w:rPr>
          <w:rFonts w:ascii="Bookman Old Style" w:hAnsi="Bookman Old Style"/>
          <w:color w:val="000000"/>
        </w:rPr>
        <w:t>DUVRI</w:t>
      </w:r>
    </w:p>
    <w:p w:rsidR="00606BD2" w:rsidRPr="006C0017" w:rsidRDefault="00E76263" w:rsidP="00A919C4">
      <w:pPr>
        <w:pStyle w:val="Paragrafoelenco"/>
        <w:widowControl w:val="0"/>
        <w:numPr>
          <w:ilvl w:val="0"/>
          <w:numId w:val="37"/>
        </w:numPr>
        <w:autoSpaceDE w:val="0"/>
        <w:autoSpaceDN w:val="0"/>
        <w:spacing w:after="0" w:line="240" w:lineRule="auto"/>
        <w:ind w:left="1134"/>
        <w:jc w:val="both"/>
        <w:rPr>
          <w:rFonts w:ascii="Bookman Old Style" w:hAnsi="Bookman Old Style"/>
          <w:color w:val="000000"/>
        </w:rPr>
      </w:pPr>
      <w:r>
        <w:rPr>
          <w:rFonts w:ascii="Bookman Old Style" w:hAnsi="Bookman Old Style"/>
          <w:color w:val="000000"/>
        </w:rPr>
        <w:t xml:space="preserve">- </w:t>
      </w:r>
      <w:r w:rsidR="00606BD2" w:rsidRPr="006C0017">
        <w:rPr>
          <w:rFonts w:ascii="Bookman Old Style" w:hAnsi="Bookman Old Style"/>
          <w:color w:val="000000"/>
        </w:rPr>
        <w:t>Patto d’integrità</w:t>
      </w:r>
    </w:p>
    <w:p w:rsidR="00096033" w:rsidRDefault="00BE60F5" w:rsidP="00041647">
      <w:pPr>
        <w:pStyle w:val="Paragrafoelenco"/>
        <w:widowControl w:val="0"/>
        <w:autoSpaceDE w:val="0"/>
        <w:autoSpaceDN w:val="0"/>
        <w:spacing w:after="0" w:line="240" w:lineRule="auto"/>
        <w:ind w:left="360"/>
        <w:jc w:val="both"/>
        <w:rPr>
          <w:rFonts w:ascii="Bookman Old Style" w:hAnsi="Bookman Old Style"/>
          <w:color w:val="000000"/>
        </w:rPr>
      </w:pPr>
      <w:r w:rsidRPr="00B40F8A">
        <w:rPr>
          <w:rFonts w:ascii="Bookman Old Style" w:hAnsi="Bookman Old Style"/>
          <w:color w:val="000000"/>
        </w:rPr>
        <w:t>La documentazione citata</w:t>
      </w:r>
      <w:r w:rsidR="005547B4" w:rsidRPr="00B40F8A">
        <w:rPr>
          <w:rFonts w:ascii="Bookman Old Style" w:hAnsi="Bookman Old Style"/>
          <w:color w:val="000000"/>
        </w:rPr>
        <w:t xml:space="preserve">, unitamente ai facsimili messi a disposizione dei concorrenti dall’Amministrazione, </w:t>
      </w:r>
      <w:r w:rsidRPr="00B40F8A">
        <w:rPr>
          <w:rFonts w:ascii="Bookman Old Style" w:hAnsi="Bookman Old Style"/>
          <w:color w:val="000000"/>
        </w:rPr>
        <w:t>è</w:t>
      </w:r>
      <w:r w:rsidR="005547B4" w:rsidRPr="00B40F8A">
        <w:rPr>
          <w:rFonts w:ascii="Bookman Old Style" w:hAnsi="Bookman Old Style"/>
          <w:color w:val="000000"/>
        </w:rPr>
        <w:t xml:space="preserve"> resa</w:t>
      </w:r>
      <w:r w:rsidRPr="00B40F8A">
        <w:rPr>
          <w:rFonts w:ascii="Bookman Old Style" w:hAnsi="Bookman Old Style"/>
          <w:color w:val="000000"/>
        </w:rPr>
        <w:t xml:space="preserve"> disponibile </w:t>
      </w:r>
      <w:r w:rsidR="00096033">
        <w:rPr>
          <w:rFonts w:ascii="Bookman Old Style" w:hAnsi="Bookman Old Style"/>
          <w:color w:val="000000"/>
        </w:rPr>
        <w:t>sul portale MEPA all’interno della procedura di richiesta di offerta.</w:t>
      </w:r>
    </w:p>
    <w:p w:rsidR="009D6DB3" w:rsidRDefault="009D6DB3" w:rsidP="00BE60F5">
      <w:pPr>
        <w:widowControl w:val="0"/>
        <w:autoSpaceDE w:val="0"/>
        <w:autoSpaceDN w:val="0"/>
        <w:spacing w:before="252" w:after="0" w:line="268" w:lineRule="auto"/>
        <w:jc w:val="center"/>
        <w:rPr>
          <w:rFonts w:ascii="Bookman Old Style" w:hAnsi="Bookman Old Style"/>
          <w:color w:val="000000"/>
        </w:rPr>
      </w:pPr>
    </w:p>
    <w:p w:rsidR="00BE60F5" w:rsidRPr="00B40F8A" w:rsidRDefault="00BE60F5" w:rsidP="00BE60F5">
      <w:pPr>
        <w:widowControl w:val="0"/>
        <w:autoSpaceDE w:val="0"/>
        <w:autoSpaceDN w:val="0"/>
        <w:spacing w:before="252" w:after="0" w:line="268" w:lineRule="auto"/>
        <w:jc w:val="center"/>
        <w:rPr>
          <w:rFonts w:ascii="Bookman Old Style" w:hAnsi="Bookman Old Style"/>
          <w:color w:val="000000"/>
        </w:rPr>
      </w:pPr>
      <w:r w:rsidRPr="00B40F8A">
        <w:rPr>
          <w:rFonts w:ascii="Bookman Old Style" w:hAnsi="Bookman Old Style"/>
          <w:color w:val="000000"/>
        </w:rPr>
        <w:lastRenderedPageBreak/>
        <w:t>Art. 9</w:t>
      </w:r>
    </w:p>
    <w:p w:rsidR="00BE60F5" w:rsidRPr="00B40F8A" w:rsidRDefault="00BE60F5" w:rsidP="00BE60F5">
      <w:pPr>
        <w:widowControl w:val="0"/>
        <w:autoSpaceDE w:val="0"/>
        <w:autoSpaceDN w:val="0"/>
        <w:spacing w:after="0" w:line="278" w:lineRule="auto"/>
        <w:jc w:val="center"/>
        <w:rPr>
          <w:rFonts w:ascii="Bookman Old Style" w:hAnsi="Bookman Old Style"/>
          <w:b/>
          <w:bCs/>
          <w:color w:val="000000"/>
        </w:rPr>
      </w:pPr>
      <w:r w:rsidRPr="00B40F8A">
        <w:rPr>
          <w:rFonts w:ascii="Bookman Old Style" w:hAnsi="Bookman Old Style"/>
          <w:b/>
          <w:bCs/>
          <w:color w:val="000000"/>
        </w:rPr>
        <w:t>Soggetti ammessi a partecipare</w:t>
      </w:r>
    </w:p>
    <w:p w:rsidR="00BE60F5" w:rsidRPr="00B40F8A" w:rsidRDefault="00BE60F5" w:rsidP="00A919C4">
      <w:pPr>
        <w:widowControl w:val="0"/>
        <w:numPr>
          <w:ilvl w:val="0"/>
          <w:numId w:val="12"/>
        </w:numPr>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Sono ammessi a partecipare le imprese e gli enti del Terzo settore</w:t>
      </w:r>
      <w:r w:rsidR="00C51476" w:rsidRPr="00B40F8A">
        <w:rPr>
          <w:rFonts w:ascii="Bookman Old Style" w:hAnsi="Bookman Old Style"/>
          <w:bCs/>
          <w:iCs/>
          <w:color w:val="000000"/>
        </w:rPr>
        <w:t xml:space="preserve"> per come definiti dall’art.2  </w:t>
      </w:r>
      <w:r w:rsidR="00C51476" w:rsidRPr="00B40F8A">
        <w:rPr>
          <w:rFonts w:ascii="Bookman Old Style" w:hAnsi="Bookman Old Style"/>
          <w:bCs/>
          <w:i/>
          <w:iCs/>
          <w:color w:val="000000"/>
        </w:rPr>
        <w:t xml:space="preserve">del </w:t>
      </w:r>
      <w:r w:rsidR="00C51476" w:rsidRPr="00B40F8A">
        <w:rPr>
          <w:rFonts w:ascii="Bookman Old Style" w:eastAsia="Times New Roman" w:hAnsi="Bookman Old Style" w:cs="Arial"/>
          <w:bCs/>
          <w:lang w:eastAsia="it-IT"/>
        </w:rPr>
        <w:t>D.P.C.M. 30 marzo 2001</w:t>
      </w:r>
      <w:r w:rsidRPr="00B40F8A">
        <w:rPr>
          <w:rFonts w:ascii="Bookman Old Style" w:hAnsi="Bookman Old Style"/>
          <w:color w:val="000000"/>
        </w:rPr>
        <w:t xml:space="preserve"> in tutte le forme di associazione e fondazione </w:t>
      </w:r>
      <w:r w:rsidRPr="00B40F8A">
        <w:rPr>
          <w:rFonts w:ascii="Bookman Old Style" w:hAnsi="Bookman Old Style"/>
          <w:color w:val="333333"/>
          <w:shd w:val="clear" w:color="auto" w:fill="FFFFFF"/>
        </w:rPr>
        <w:t>previste dal I libro del Codice Civile</w:t>
      </w:r>
      <w:r w:rsidRPr="00B40F8A">
        <w:rPr>
          <w:rFonts w:ascii="Bookman Old Style" w:hAnsi="Bookman Old Style"/>
          <w:color w:val="000000"/>
        </w:rPr>
        <w:t xml:space="preserve">, anche in forma associative — secondo quanto previsto </w:t>
      </w:r>
      <w:r w:rsidRPr="00B40F8A">
        <w:rPr>
          <w:rFonts w:ascii="Bookman Old Style" w:hAnsi="Bookman Old Style"/>
          <w:i/>
          <w:iCs/>
          <w:color w:val="000000"/>
        </w:rPr>
        <w:t xml:space="preserve">per relationem </w:t>
      </w:r>
      <w:r w:rsidRPr="00B40F8A">
        <w:rPr>
          <w:rFonts w:ascii="Bookman Old Style" w:hAnsi="Bookman Old Style"/>
          <w:color w:val="000000"/>
        </w:rPr>
        <w:t xml:space="preserve">con </w:t>
      </w:r>
      <w:r w:rsidR="00C51476" w:rsidRPr="00B40F8A">
        <w:rPr>
          <w:rFonts w:ascii="Bookman Old Style" w:hAnsi="Bookman Old Style"/>
          <w:color w:val="000000"/>
        </w:rPr>
        <w:t>l’art. 4</w:t>
      </w:r>
      <w:r w:rsidRPr="00B40F8A">
        <w:rPr>
          <w:rFonts w:ascii="Bookman Old Style" w:hAnsi="Bookman Old Style"/>
          <w:color w:val="000000"/>
        </w:rPr>
        <w:t>5</w:t>
      </w:r>
      <w:r w:rsidR="00C51476" w:rsidRPr="00B40F8A">
        <w:rPr>
          <w:rFonts w:ascii="Bookman Old Style" w:hAnsi="Bookman Old Style"/>
          <w:color w:val="000000"/>
        </w:rPr>
        <w:t xml:space="preserve"> </w:t>
      </w:r>
      <w:r w:rsidRPr="00B40F8A">
        <w:rPr>
          <w:rFonts w:ascii="Bookman Old Style" w:hAnsi="Bookman Old Style"/>
          <w:color w:val="000000"/>
        </w:rPr>
        <w:t xml:space="preserve">del D.lgs. </w:t>
      </w:r>
      <w:r w:rsidR="00C51476" w:rsidRPr="00B40F8A">
        <w:rPr>
          <w:rFonts w:ascii="Bookman Old Style" w:hAnsi="Bookman Old Style"/>
          <w:color w:val="000000"/>
        </w:rPr>
        <w:t>50</w:t>
      </w:r>
      <w:r w:rsidRPr="00B40F8A">
        <w:rPr>
          <w:rFonts w:ascii="Bookman Old Style" w:hAnsi="Bookman Old Style"/>
          <w:color w:val="000000"/>
        </w:rPr>
        <w:t>/20</w:t>
      </w:r>
      <w:r w:rsidR="00C51476" w:rsidRPr="00B40F8A">
        <w:rPr>
          <w:rFonts w:ascii="Bookman Old Style" w:hAnsi="Bookman Old Style"/>
          <w:color w:val="000000"/>
        </w:rPr>
        <w:t>1</w:t>
      </w:r>
      <w:r w:rsidRPr="00B40F8A">
        <w:rPr>
          <w:rFonts w:ascii="Bookman Old Style" w:hAnsi="Bookman Old Style"/>
          <w:color w:val="000000"/>
        </w:rPr>
        <w:t xml:space="preserve">6 </w:t>
      </w:r>
      <w:r w:rsidR="00C51476" w:rsidRPr="00B40F8A">
        <w:rPr>
          <w:rFonts w:ascii="Bookman Old Style" w:hAnsi="Bookman Old Style"/>
          <w:color w:val="000000"/>
        </w:rPr>
        <w:t xml:space="preserve">e s.m.i </w:t>
      </w:r>
      <w:r w:rsidRPr="00B40F8A">
        <w:rPr>
          <w:rFonts w:ascii="Bookman Old Style" w:hAnsi="Bookman Old Style"/>
          <w:color w:val="000000"/>
        </w:rPr>
        <w:t xml:space="preserve">– purché iscritti al </w:t>
      </w:r>
      <w:r w:rsidRPr="00B40F8A">
        <w:rPr>
          <w:rFonts w:ascii="Bookman Old Style" w:hAnsi="Bookman Old Style"/>
        </w:rPr>
        <w:t xml:space="preserve">R.E.A. Repertorio Economico Amministrativo istituito dalla Legge 580/93 di riforma delle Camere di Commercio </w:t>
      </w:r>
      <w:r w:rsidRPr="00B40F8A">
        <w:rPr>
          <w:rFonts w:ascii="Bookman Old Style" w:hAnsi="Bookman Old Style"/>
          <w:color w:val="000000"/>
        </w:rPr>
        <w:t>o ele</w:t>
      </w:r>
      <w:r w:rsidR="00365628">
        <w:rPr>
          <w:rFonts w:ascii="Bookman Old Style" w:hAnsi="Bookman Old Style"/>
          <w:color w:val="000000"/>
        </w:rPr>
        <w:t>nco europeo della stessa natura abilitate alla scadenza del termine per la presentazione delle offerte ad operare sul bando MEPA – sanità e welfare per la categoria Servizi sociali</w:t>
      </w:r>
      <w:r w:rsidRPr="00B40F8A">
        <w:rPr>
          <w:rFonts w:ascii="Bookman Old Style" w:hAnsi="Bookman Old Style"/>
          <w:color w:val="333333"/>
          <w:shd w:val="clear" w:color="auto" w:fill="FFFFFF"/>
        </w:rPr>
        <w:t xml:space="preserve"> </w:t>
      </w:r>
    </w:p>
    <w:p w:rsidR="00BE60F5" w:rsidRPr="00B40F8A" w:rsidRDefault="00E15B4E" w:rsidP="00A919C4">
      <w:pPr>
        <w:widowControl w:val="0"/>
        <w:numPr>
          <w:ilvl w:val="0"/>
          <w:numId w:val="12"/>
        </w:numPr>
        <w:autoSpaceDE w:val="0"/>
        <w:autoSpaceDN w:val="0"/>
        <w:spacing w:before="36" w:after="0" w:line="240" w:lineRule="auto"/>
        <w:ind w:left="288" w:right="72"/>
        <w:jc w:val="both"/>
        <w:rPr>
          <w:rFonts w:ascii="Bookman Old Style" w:hAnsi="Bookman Old Style"/>
          <w:color w:val="000000"/>
        </w:rPr>
      </w:pPr>
      <w:r w:rsidRPr="00B40F8A">
        <w:rPr>
          <w:rFonts w:ascii="Bookman Old Style" w:hAnsi="Bookman Old Style"/>
          <w:color w:val="000000"/>
        </w:rPr>
        <w:t xml:space="preserve">Non </w:t>
      </w:r>
      <w:r w:rsidR="00BE60F5" w:rsidRPr="00B40F8A">
        <w:rPr>
          <w:rFonts w:ascii="Bookman Old Style" w:hAnsi="Bookman Old Style"/>
          <w:color w:val="000000"/>
        </w:rPr>
        <w:t xml:space="preserve">possono partecipare alla </w:t>
      </w:r>
      <w:r w:rsidRPr="00B40F8A">
        <w:rPr>
          <w:rFonts w:ascii="Bookman Old Style" w:hAnsi="Bookman Old Style"/>
          <w:color w:val="000000"/>
        </w:rPr>
        <w:t>g</w:t>
      </w:r>
      <w:r w:rsidR="00BE60F5" w:rsidRPr="00B40F8A">
        <w:rPr>
          <w:rFonts w:ascii="Bookman Old Style" w:hAnsi="Bookman Old Style"/>
          <w:color w:val="000000"/>
        </w:rPr>
        <w:t>ara</w:t>
      </w:r>
      <w:r w:rsidRPr="00B40F8A">
        <w:rPr>
          <w:rFonts w:ascii="Bookman Old Style" w:hAnsi="Bookman Old Style"/>
          <w:b/>
          <w:bCs/>
          <w:color w:val="000000"/>
        </w:rPr>
        <w:t xml:space="preserve"> a pena di esclusione </w:t>
      </w:r>
      <w:r w:rsidRPr="00B40F8A">
        <w:rPr>
          <w:rFonts w:ascii="Bookman Old Style" w:hAnsi="Bookman Old Style"/>
          <w:bCs/>
          <w:color w:val="000000"/>
        </w:rPr>
        <w:t xml:space="preserve">i </w:t>
      </w:r>
      <w:r w:rsidR="00BE60F5" w:rsidRPr="00B40F8A">
        <w:rPr>
          <w:rFonts w:ascii="Bookman Old Style" w:hAnsi="Bookman Old Style"/>
          <w:color w:val="000000"/>
        </w:rPr>
        <w:t>concorrenti che si trovino tra loro in una delle situazioni di controllo di cui all'art. 2359 del codice civile</w:t>
      </w:r>
      <w:r w:rsidRPr="00B40F8A">
        <w:rPr>
          <w:rFonts w:ascii="Bookman Old Style" w:hAnsi="Bookman Old Style"/>
          <w:color w:val="000000"/>
        </w:rPr>
        <w:t xml:space="preserve"> ed in tutte le altre situazione previste all’ art 80 – comma 5-6 e 7 -  del </w:t>
      </w:r>
      <w:r w:rsidR="00307AB6" w:rsidRPr="00B40F8A">
        <w:rPr>
          <w:rFonts w:ascii="Bookman Old Style" w:hAnsi="Bookman Old Style"/>
          <w:color w:val="000000"/>
        </w:rPr>
        <w:t>D.lgs.</w:t>
      </w:r>
      <w:r w:rsidRPr="00B40F8A">
        <w:rPr>
          <w:rFonts w:ascii="Bookman Old Style" w:hAnsi="Bookman Old Style"/>
          <w:color w:val="000000"/>
        </w:rPr>
        <w:t xml:space="preserve"> 50/2016 e s.m.i</w:t>
      </w:r>
      <w:r w:rsidR="00BE60F5" w:rsidRPr="00B40F8A">
        <w:rPr>
          <w:rFonts w:ascii="Bookman Old Style" w:hAnsi="Bookman Old Style"/>
          <w:b/>
          <w:bCs/>
          <w:color w:val="000000"/>
        </w:rPr>
        <w:t xml:space="preserve">. </w:t>
      </w:r>
    </w:p>
    <w:p w:rsidR="00BE60F5" w:rsidRPr="00B40F8A" w:rsidRDefault="00BE60F5" w:rsidP="00BE60F5">
      <w:pPr>
        <w:widowControl w:val="0"/>
        <w:autoSpaceDE w:val="0"/>
        <w:autoSpaceDN w:val="0"/>
        <w:spacing w:before="288" w:after="0"/>
        <w:ind w:right="72"/>
        <w:jc w:val="center"/>
        <w:rPr>
          <w:rFonts w:ascii="Bookman Old Style" w:hAnsi="Bookman Old Style"/>
          <w:b/>
          <w:bCs/>
          <w:color w:val="000000"/>
        </w:rPr>
      </w:pPr>
      <w:r w:rsidRPr="00B40F8A">
        <w:rPr>
          <w:rFonts w:ascii="Bookman Old Style" w:hAnsi="Bookman Old Style"/>
          <w:b/>
          <w:color w:val="000000"/>
        </w:rPr>
        <w:t xml:space="preserve">Art. </w:t>
      </w:r>
      <w:r w:rsidRPr="00B40F8A">
        <w:rPr>
          <w:rFonts w:ascii="Bookman Old Style" w:hAnsi="Bookman Old Style"/>
          <w:b/>
          <w:bCs/>
          <w:color w:val="000000"/>
        </w:rPr>
        <w:t>10</w:t>
      </w:r>
    </w:p>
    <w:p w:rsidR="00BE60F5" w:rsidRPr="00B40F8A" w:rsidRDefault="00BE60F5" w:rsidP="00BE60F5">
      <w:pPr>
        <w:widowControl w:val="0"/>
        <w:autoSpaceDE w:val="0"/>
        <w:autoSpaceDN w:val="0"/>
        <w:spacing w:after="0" w:line="278" w:lineRule="auto"/>
        <w:ind w:right="72"/>
        <w:jc w:val="center"/>
        <w:rPr>
          <w:rFonts w:ascii="Bookman Old Style" w:hAnsi="Bookman Old Style"/>
          <w:b/>
          <w:bCs/>
          <w:color w:val="000000"/>
        </w:rPr>
      </w:pPr>
      <w:r w:rsidRPr="00B40F8A">
        <w:rPr>
          <w:rFonts w:ascii="Bookman Old Style" w:hAnsi="Bookman Old Style"/>
          <w:b/>
          <w:bCs/>
          <w:color w:val="000000"/>
        </w:rPr>
        <w:t>Requisiti di partecipazione</w:t>
      </w:r>
    </w:p>
    <w:p w:rsidR="00BE60F5" w:rsidRPr="00B40F8A" w:rsidRDefault="00BE60F5" w:rsidP="00A919C4">
      <w:pPr>
        <w:widowControl w:val="0"/>
        <w:numPr>
          <w:ilvl w:val="0"/>
          <w:numId w:val="13"/>
        </w:numPr>
        <w:autoSpaceDE w:val="0"/>
        <w:autoSpaceDN w:val="0"/>
        <w:spacing w:after="0" w:line="240" w:lineRule="auto"/>
        <w:ind w:right="72"/>
        <w:jc w:val="both"/>
        <w:rPr>
          <w:rFonts w:ascii="Bookman Old Style" w:hAnsi="Bookman Old Style"/>
          <w:color w:val="000000"/>
        </w:rPr>
      </w:pPr>
      <w:r w:rsidRPr="00B40F8A">
        <w:rPr>
          <w:rFonts w:ascii="Bookman Old Style" w:hAnsi="Bookman Old Style"/>
          <w:color w:val="000000"/>
        </w:rPr>
        <w:t xml:space="preserve">Possono partecipare alla gara i soggetti indicate nel precedente articolo 9, che siano in possesso </w:t>
      </w:r>
      <w:r w:rsidR="00EE4088" w:rsidRPr="00B40F8A">
        <w:rPr>
          <w:rFonts w:ascii="Bookman Old Style" w:hAnsi="Bookman Old Style"/>
          <w:color w:val="000000"/>
        </w:rPr>
        <w:t xml:space="preserve">alla scadenza del termine fissato per la presentazione delle offerte </w:t>
      </w:r>
      <w:r w:rsidRPr="00B40F8A">
        <w:rPr>
          <w:rFonts w:ascii="Bookman Old Style" w:hAnsi="Bookman Old Style"/>
          <w:color w:val="000000"/>
        </w:rPr>
        <w:t>dei requisiti minimi di pa</w:t>
      </w:r>
      <w:r w:rsidR="00E15B4E" w:rsidRPr="00B40F8A">
        <w:rPr>
          <w:rFonts w:ascii="Bookman Old Style" w:hAnsi="Bookman Old Style"/>
          <w:color w:val="000000"/>
        </w:rPr>
        <w:t xml:space="preserve">rtecipazione di seguito indicati </w:t>
      </w:r>
      <w:r w:rsidR="00365628">
        <w:rPr>
          <w:rFonts w:ascii="Bookman Old Style" w:hAnsi="Bookman Old Style"/>
          <w:color w:val="000000"/>
        </w:rPr>
        <w:t xml:space="preserve">attestabili dall’autocertificazione rilasciata/rinnovata per l’iscrizione al MEPA e da integrarsi ove necessario </w:t>
      </w:r>
      <w:r w:rsidR="00EE4088" w:rsidRPr="00B40F8A">
        <w:rPr>
          <w:rFonts w:ascii="Bookman Old Style" w:hAnsi="Bookman Old Style"/>
          <w:color w:val="000000"/>
        </w:rPr>
        <w:t xml:space="preserve">mediante la presentazione della </w:t>
      </w:r>
      <w:r w:rsidRPr="00B40F8A">
        <w:rPr>
          <w:rFonts w:ascii="Bookman Old Style" w:hAnsi="Bookman Old Style"/>
          <w:color w:val="000000"/>
        </w:rPr>
        <w:t>documentazione indicata all'art. 14 del presente disciplinare</w:t>
      </w:r>
      <w:r w:rsidR="00E15B4E" w:rsidRPr="00B40F8A">
        <w:rPr>
          <w:rFonts w:ascii="Bookman Old Style" w:hAnsi="Bookman Old Style"/>
          <w:color w:val="000000"/>
        </w:rPr>
        <w:t>:</w:t>
      </w:r>
      <w:r w:rsidR="00FD3DDA" w:rsidRPr="00B40F8A">
        <w:rPr>
          <w:rFonts w:ascii="Bookman Old Style" w:hAnsi="Bookman Old Style"/>
          <w:color w:val="000000"/>
        </w:rPr>
        <w:t xml:space="preserve"> </w:t>
      </w:r>
    </w:p>
    <w:p w:rsidR="00BE60F5" w:rsidRPr="00B40F8A" w:rsidRDefault="00BE60F5" w:rsidP="00A919C4">
      <w:pPr>
        <w:pStyle w:val="Paragrafoelenco"/>
        <w:widowControl w:val="0"/>
        <w:numPr>
          <w:ilvl w:val="0"/>
          <w:numId w:val="29"/>
        </w:numPr>
        <w:autoSpaceDE w:val="0"/>
        <w:autoSpaceDN w:val="0"/>
        <w:spacing w:after="0" w:line="240" w:lineRule="auto"/>
        <w:ind w:right="72"/>
        <w:rPr>
          <w:rFonts w:ascii="Bookman Old Style" w:hAnsi="Bookman Old Style"/>
          <w:b/>
          <w:color w:val="000000"/>
          <w:u w:val="single"/>
        </w:rPr>
      </w:pPr>
      <w:r w:rsidRPr="00B40F8A">
        <w:rPr>
          <w:rFonts w:ascii="Bookman Old Style" w:hAnsi="Bookman Old Style"/>
          <w:b/>
          <w:color w:val="000000"/>
          <w:u w:val="single"/>
        </w:rPr>
        <w:t xml:space="preserve">Requisiti di ordine generale </w:t>
      </w:r>
    </w:p>
    <w:p w:rsidR="00BE60F5" w:rsidRPr="00B40F8A" w:rsidRDefault="00BE60F5" w:rsidP="00A919C4">
      <w:pPr>
        <w:widowControl w:val="0"/>
        <w:numPr>
          <w:ilvl w:val="0"/>
          <w:numId w:val="14"/>
        </w:numPr>
        <w:tabs>
          <w:tab w:val="clear" w:pos="360"/>
          <w:tab w:val="num" w:pos="1008"/>
        </w:tabs>
        <w:autoSpaceDE w:val="0"/>
        <w:autoSpaceDN w:val="0"/>
        <w:spacing w:after="0" w:line="240" w:lineRule="auto"/>
        <w:ind w:right="72"/>
        <w:rPr>
          <w:rFonts w:ascii="Bookman Old Style" w:hAnsi="Bookman Old Style"/>
          <w:color w:val="000000"/>
        </w:rPr>
      </w:pPr>
      <w:r w:rsidRPr="00B40F8A">
        <w:rPr>
          <w:rFonts w:ascii="Bookman Old Style" w:hAnsi="Bookman Old Style"/>
          <w:color w:val="000000"/>
        </w:rPr>
        <w:t>avere sede legale in uno stato membro dell’Unione Europea;</w:t>
      </w:r>
    </w:p>
    <w:p w:rsidR="00E15B4E" w:rsidRPr="00B40F8A" w:rsidRDefault="00BE60F5" w:rsidP="00A919C4">
      <w:pPr>
        <w:widowControl w:val="0"/>
        <w:numPr>
          <w:ilvl w:val="0"/>
          <w:numId w:val="14"/>
        </w:numPr>
        <w:tabs>
          <w:tab w:val="clear" w:pos="360"/>
          <w:tab w:val="num" w:pos="1008"/>
          <w:tab w:val="num" w:pos="1080"/>
        </w:tabs>
        <w:autoSpaceDE w:val="0"/>
        <w:autoSpaceDN w:val="0"/>
        <w:spacing w:before="144" w:after="0" w:line="240" w:lineRule="auto"/>
        <w:ind w:right="72"/>
        <w:jc w:val="both"/>
        <w:rPr>
          <w:rFonts w:ascii="Bookman Old Style" w:hAnsi="Bookman Old Style"/>
          <w:color w:val="000000"/>
        </w:rPr>
      </w:pPr>
      <w:r w:rsidRPr="00B40F8A">
        <w:rPr>
          <w:rFonts w:ascii="Bookman Old Style" w:hAnsi="Bookman Old Style"/>
          <w:color w:val="000000"/>
        </w:rPr>
        <w:t xml:space="preserve">non trovarsi, alla data fissata quale termine ultimo per la presentazione delle offerte, nelle condizioni che determinano l'esclusione dalla partecipazione alla gara previste dall'art. </w:t>
      </w:r>
      <w:r w:rsidR="00E15B4E" w:rsidRPr="00B40F8A">
        <w:rPr>
          <w:rFonts w:ascii="Bookman Old Style" w:hAnsi="Bookman Old Style"/>
          <w:color w:val="000000"/>
        </w:rPr>
        <w:t>80</w:t>
      </w:r>
      <w:r w:rsidRPr="00B40F8A">
        <w:rPr>
          <w:rFonts w:ascii="Bookman Old Style" w:hAnsi="Bookman Old Style"/>
          <w:color w:val="000000"/>
        </w:rPr>
        <w:t xml:space="preserve"> del d.lgs. </w:t>
      </w:r>
      <w:r w:rsidR="00E15B4E" w:rsidRPr="00B40F8A">
        <w:rPr>
          <w:rFonts w:ascii="Bookman Old Style" w:hAnsi="Bookman Old Style"/>
          <w:color w:val="000000"/>
        </w:rPr>
        <w:t>50/2016</w:t>
      </w:r>
      <w:r w:rsidRPr="00B40F8A">
        <w:rPr>
          <w:rFonts w:ascii="Bookman Old Style" w:hAnsi="Bookman Old Style"/>
          <w:color w:val="000000"/>
        </w:rPr>
        <w:t xml:space="preserve"> e successive modifiche ed integrazioni che andranno tassativamente elencate e dichiarate</w:t>
      </w:r>
      <w:r w:rsidR="00E15B4E" w:rsidRPr="00B40F8A">
        <w:rPr>
          <w:rFonts w:ascii="Bookman Old Style" w:hAnsi="Bookman Old Style"/>
          <w:color w:val="000000"/>
        </w:rPr>
        <w:t>;</w:t>
      </w:r>
    </w:p>
    <w:p w:rsidR="00BE60F5" w:rsidRPr="00B40F8A" w:rsidRDefault="00BE60F5" w:rsidP="00A919C4">
      <w:pPr>
        <w:widowControl w:val="0"/>
        <w:numPr>
          <w:ilvl w:val="0"/>
          <w:numId w:val="14"/>
        </w:numPr>
        <w:tabs>
          <w:tab w:val="clear" w:pos="360"/>
          <w:tab w:val="num" w:pos="1008"/>
          <w:tab w:val="num" w:pos="1080"/>
        </w:tabs>
        <w:autoSpaceDE w:val="0"/>
        <w:autoSpaceDN w:val="0"/>
        <w:spacing w:before="144" w:after="0" w:line="240" w:lineRule="auto"/>
        <w:ind w:right="72"/>
        <w:jc w:val="both"/>
        <w:rPr>
          <w:rFonts w:ascii="Bookman Old Style" w:hAnsi="Bookman Old Style"/>
          <w:color w:val="000000"/>
        </w:rPr>
      </w:pPr>
      <w:r w:rsidRPr="00B40F8A">
        <w:rPr>
          <w:rFonts w:ascii="Bookman Old Style" w:hAnsi="Bookman Old Style"/>
          <w:color w:val="000000"/>
        </w:rPr>
        <w:t>non trovarsi in altre cause ostative alla partecipazione st</w:t>
      </w:r>
      <w:r w:rsidR="0049323F">
        <w:rPr>
          <w:rFonts w:ascii="Bookman Old Style" w:hAnsi="Bookman Old Style"/>
          <w:color w:val="000000"/>
        </w:rPr>
        <w:t>abilite dalla</w:t>
      </w:r>
      <w:r w:rsidR="00E76263">
        <w:rPr>
          <w:rFonts w:ascii="Bookman Old Style" w:hAnsi="Bookman Old Style"/>
          <w:color w:val="000000"/>
        </w:rPr>
        <w:t xml:space="preserve"> normativa</w:t>
      </w:r>
      <w:r w:rsidR="00F905A6" w:rsidRPr="00B40F8A">
        <w:rPr>
          <w:rFonts w:ascii="Bookman Old Style" w:hAnsi="Bookman Old Style"/>
          <w:color w:val="000000"/>
        </w:rPr>
        <w:t xml:space="preserve"> vigente e</w:t>
      </w:r>
      <w:r w:rsidRPr="00B40F8A">
        <w:rPr>
          <w:rFonts w:ascii="Bookman Old Style" w:hAnsi="Bookman Old Style"/>
          <w:color w:val="000000"/>
        </w:rPr>
        <w:t xml:space="preserve"> non trovarsi nelle condizioni di interdizione dalle gare pubbliche previste dall’art. 14 del d.lgs. 81/2008;</w:t>
      </w:r>
    </w:p>
    <w:p w:rsidR="00E15B4E" w:rsidRPr="00B40F8A" w:rsidRDefault="00E15B4E" w:rsidP="005547B4">
      <w:pPr>
        <w:widowControl w:val="0"/>
        <w:tabs>
          <w:tab w:val="num" w:pos="1080"/>
        </w:tabs>
        <w:autoSpaceDE w:val="0"/>
        <w:autoSpaceDN w:val="0"/>
        <w:spacing w:before="144" w:after="0" w:line="240" w:lineRule="auto"/>
        <w:ind w:left="284" w:right="72"/>
        <w:jc w:val="both"/>
        <w:rPr>
          <w:rFonts w:ascii="Bookman Old Style" w:hAnsi="Bookman Old Style"/>
          <w:color w:val="000000"/>
        </w:rPr>
      </w:pPr>
      <w:r w:rsidRPr="00B40F8A">
        <w:rPr>
          <w:rFonts w:ascii="Bookman Old Style" w:hAnsi="Bookman Old Style"/>
          <w:color w:val="000000"/>
        </w:rPr>
        <w:t>Per i raggruppamenti e i c</w:t>
      </w:r>
      <w:r w:rsidR="00D25E68" w:rsidRPr="00B40F8A">
        <w:rPr>
          <w:rFonts w:ascii="Bookman Old Style" w:hAnsi="Bookman Old Style"/>
          <w:color w:val="000000"/>
        </w:rPr>
        <w:t>onsorzi, i requisiti soggettivi</w:t>
      </w:r>
      <w:r w:rsidRPr="00B40F8A">
        <w:rPr>
          <w:rFonts w:ascii="Bookman Old Style" w:hAnsi="Bookman Old Style"/>
          <w:color w:val="000000"/>
        </w:rPr>
        <w:t xml:space="preserve"> dovranno essere posseduti da tutte le imprese del RTI o del consorzio. </w:t>
      </w:r>
    </w:p>
    <w:p w:rsidR="00BE60F5" w:rsidRPr="00B40F8A" w:rsidRDefault="00BE60F5" w:rsidP="00BE60F5">
      <w:pPr>
        <w:pStyle w:val="Paragrafoelenco"/>
        <w:autoSpaceDE w:val="0"/>
        <w:autoSpaceDN w:val="0"/>
        <w:adjustRightInd w:val="0"/>
        <w:spacing w:after="0" w:line="240" w:lineRule="auto"/>
        <w:ind w:left="648"/>
        <w:jc w:val="both"/>
        <w:rPr>
          <w:rFonts w:ascii="Bookman Old Style" w:hAnsi="Bookman Old Style"/>
        </w:rPr>
      </w:pPr>
    </w:p>
    <w:p w:rsidR="00BE60F5" w:rsidRPr="00B40F8A" w:rsidRDefault="00BE60F5" w:rsidP="00A919C4">
      <w:pPr>
        <w:pStyle w:val="Paragrafoelenco"/>
        <w:widowControl w:val="0"/>
        <w:numPr>
          <w:ilvl w:val="0"/>
          <w:numId w:val="29"/>
        </w:numPr>
        <w:autoSpaceDE w:val="0"/>
        <w:autoSpaceDN w:val="0"/>
        <w:spacing w:after="0" w:line="240" w:lineRule="auto"/>
        <w:ind w:right="72"/>
        <w:rPr>
          <w:rFonts w:ascii="Bookman Old Style" w:hAnsi="Bookman Old Style"/>
          <w:color w:val="000000"/>
        </w:rPr>
      </w:pPr>
      <w:r w:rsidRPr="00B40F8A">
        <w:rPr>
          <w:rFonts w:ascii="Bookman Old Style" w:hAnsi="Bookman Old Style"/>
          <w:b/>
          <w:color w:val="000000"/>
          <w:u w:val="single"/>
        </w:rPr>
        <w:t>requisiti di idoneità professionale</w:t>
      </w:r>
      <w:r w:rsidRPr="00B40F8A">
        <w:rPr>
          <w:rFonts w:ascii="Bookman Old Style" w:hAnsi="Bookman Old Style"/>
          <w:color w:val="000000"/>
        </w:rPr>
        <w:t>:</w:t>
      </w:r>
    </w:p>
    <w:p w:rsidR="00BE60F5" w:rsidRPr="00B40F8A" w:rsidRDefault="00BE60F5" w:rsidP="00A919C4">
      <w:pPr>
        <w:widowControl w:val="0"/>
        <w:numPr>
          <w:ilvl w:val="0"/>
          <w:numId w:val="14"/>
        </w:numPr>
        <w:tabs>
          <w:tab w:val="clear" w:pos="360"/>
          <w:tab w:val="num" w:pos="1008"/>
        </w:tabs>
        <w:autoSpaceDE w:val="0"/>
        <w:autoSpaceDN w:val="0"/>
        <w:spacing w:before="36" w:after="0" w:line="240" w:lineRule="auto"/>
        <w:ind w:right="72"/>
        <w:jc w:val="both"/>
        <w:rPr>
          <w:rFonts w:ascii="Bookman Old Style" w:hAnsi="Bookman Old Style"/>
          <w:color w:val="000000"/>
        </w:rPr>
      </w:pPr>
      <w:r w:rsidRPr="00B40F8A">
        <w:rPr>
          <w:rFonts w:ascii="Bookman Old Style" w:hAnsi="Bookman Old Style"/>
        </w:rPr>
        <w:t xml:space="preserve">iscrizione nella sezione ordinaria del R.E.A. Repertorio Economico Amministrativo istituito </w:t>
      </w:r>
      <w:r w:rsidRPr="00B40F8A">
        <w:rPr>
          <w:rFonts w:ascii="Bookman Old Style" w:hAnsi="Bookman Old Style"/>
          <w:color w:val="000000"/>
        </w:rPr>
        <w:t>presso la Camera di Commercio, In</w:t>
      </w:r>
      <w:r w:rsidR="002D05C7" w:rsidRPr="00B40F8A">
        <w:rPr>
          <w:rFonts w:ascii="Bookman Old Style" w:hAnsi="Bookman Old Style"/>
          <w:color w:val="000000"/>
        </w:rPr>
        <w:t>du</w:t>
      </w:r>
      <w:r w:rsidRPr="00B40F8A">
        <w:rPr>
          <w:rFonts w:ascii="Bookman Old Style" w:hAnsi="Bookman Old Style"/>
          <w:color w:val="000000"/>
        </w:rPr>
        <w:t xml:space="preserve">stria, Artigianato ed Agricoltura (CCIAA) </w:t>
      </w:r>
      <w:r w:rsidR="00441E54" w:rsidRPr="00B40F8A">
        <w:rPr>
          <w:rFonts w:ascii="Bookman Old Style" w:hAnsi="Bookman Old Style"/>
          <w:color w:val="000000"/>
        </w:rPr>
        <w:t xml:space="preserve">per i soggetti  che svolgono attività economica in via continuativa </w:t>
      </w:r>
      <w:r w:rsidR="00F905A6" w:rsidRPr="00B40F8A">
        <w:rPr>
          <w:rFonts w:ascii="Bookman Old Style" w:hAnsi="Bookman Old Style"/>
          <w:color w:val="000000"/>
        </w:rPr>
        <w:t>e/o</w:t>
      </w:r>
      <w:r w:rsidRPr="00B40F8A">
        <w:rPr>
          <w:rFonts w:ascii="Bookman Old Style" w:hAnsi="Bookman Old Style"/>
          <w:color w:val="000000"/>
        </w:rPr>
        <w:t xml:space="preserve"> sezione speciale del </w:t>
      </w:r>
      <w:r w:rsidRPr="00B40F8A">
        <w:rPr>
          <w:rFonts w:ascii="Bookman Old Style" w:hAnsi="Bookman Old Style"/>
        </w:rPr>
        <w:t xml:space="preserve">R.E.A. Repertorio Economico Amministrativo  per tutti gli altri soggetti non profit, che pur non avendo per oggetto esclusivo o principale l’esercizio di </w:t>
      </w:r>
      <w:r w:rsidR="00441E54" w:rsidRPr="00B40F8A">
        <w:rPr>
          <w:rFonts w:ascii="Bookman Old Style" w:hAnsi="Bookman Old Style"/>
        </w:rPr>
        <w:t xml:space="preserve">attività di </w:t>
      </w:r>
      <w:r w:rsidRPr="00B40F8A">
        <w:rPr>
          <w:rFonts w:ascii="Bookman Old Style" w:hAnsi="Bookman Old Style"/>
        </w:rPr>
        <w:t xml:space="preserve">impresa, svolgeranno in </w:t>
      </w:r>
      <w:r w:rsidRPr="00B40F8A">
        <w:rPr>
          <w:rFonts w:ascii="Bookman Old Style" w:hAnsi="Bookman Old Style"/>
        </w:rPr>
        <w:lastRenderedPageBreak/>
        <w:t>esecuzione dell’appalto di cui al presente disciplinare  un’attività economica commerciale;</w:t>
      </w:r>
    </w:p>
    <w:p w:rsidR="00365628" w:rsidRDefault="00365628" w:rsidP="00365628">
      <w:pPr>
        <w:widowControl w:val="0"/>
        <w:numPr>
          <w:ilvl w:val="0"/>
          <w:numId w:val="14"/>
        </w:numPr>
        <w:tabs>
          <w:tab w:val="clear" w:pos="360"/>
          <w:tab w:val="num" w:pos="1008"/>
        </w:tabs>
        <w:autoSpaceDE w:val="0"/>
        <w:autoSpaceDN w:val="0"/>
        <w:spacing w:before="36" w:after="0" w:line="240" w:lineRule="auto"/>
        <w:ind w:right="72"/>
        <w:jc w:val="both"/>
        <w:rPr>
          <w:rFonts w:ascii="Bookman Old Style" w:hAnsi="Bookman Old Style"/>
        </w:rPr>
      </w:pPr>
      <w:r>
        <w:rPr>
          <w:rFonts w:ascii="Bookman Old Style" w:hAnsi="Bookman Old Style"/>
        </w:rPr>
        <w:t>compatibilità del servizio da espletarsi con l’oggetto sociale o lo scopo associativo;</w:t>
      </w:r>
    </w:p>
    <w:p w:rsidR="0096567E" w:rsidRDefault="00606BD2" w:rsidP="00365628">
      <w:pPr>
        <w:widowControl w:val="0"/>
        <w:numPr>
          <w:ilvl w:val="0"/>
          <w:numId w:val="14"/>
        </w:numPr>
        <w:tabs>
          <w:tab w:val="clear" w:pos="360"/>
          <w:tab w:val="num" w:pos="1008"/>
        </w:tabs>
        <w:autoSpaceDE w:val="0"/>
        <w:autoSpaceDN w:val="0"/>
        <w:spacing w:before="36" w:after="0" w:line="240" w:lineRule="auto"/>
        <w:ind w:right="72"/>
        <w:jc w:val="both"/>
        <w:rPr>
          <w:rFonts w:ascii="Bookman Old Style" w:hAnsi="Bookman Old Style"/>
        </w:rPr>
      </w:pPr>
      <w:r>
        <w:rPr>
          <w:rFonts w:ascii="Bookman Old Style" w:hAnsi="Bookman Old Style"/>
        </w:rPr>
        <w:t>e</w:t>
      </w:r>
      <w:r w:rsidR="00365628" w:rsidRPr="00365628">
        <w:rPr>
          <w:rFonts w:ascii="Bookman Old Style" w:hAnsi="Bookman Old Style"/>
        </w:rPr>
        <w:t xml:space="preserve">sperienza acquisita nel settore </w:t>
      </w:r>
      <w:r w:rsidRPr="006C0017">
        <w:rPr>
          <w:rFonts w:ascii="Bookman Old Style" w:hAnsi="Bookman Old Style"/>
        </w:rPr>
        <w:t>dell’accoglienza,</w:t>
      </w:r>
      <w:r>
        <w:rPr>
          <w:rFonts w:ascii="Bookman Old Style" w:hAnsi="Bookman Old Style"/>
        </w:rPr>
        <w:t xml:space="preserve"> </w:t>
      </w:r>
      <w:r w:rsidR="00365628" w:rsidRPr="00365628">
        <w:rPr>
          <w:rFonts w:ascii="Bookman Old Style" w:hAnsi="Bookman Old Style"/>
        </w:rPr>
        <w:t>dell’assistenza e vigilanza di sogge</w:t>
      </w:r>
      <w:r w:rsidR="001D1B3E">
        <w:rPr>
          <w:rFonts w:ascii="Bookman Old Style" w:hAnsi="Bookman Old Style"/>
        </w:rPr>
        <w:t xml:space="preserve">tti di età superiore a 14 anni </w:t>
      </w:r>
      <w:r w:rsidR="00365628" w:rsidRPr="00365628">
        <w:rPr>
          <w:rFonts w:ascii="Bookman Old Style" w:hAnsi="Bookman Old Style"/>
        </w:rPr>
        <w:t>sottoposti a provvedimenti penale dell’Autorità giudiziaria minorile. Il r</w:t>
      </w:r>
      <w:r w:rsidR="0049323F">
        <w:rPr>
          <w:rFonts w:ascii="Bookman Old Style" w:hAnsi="Bookman Old Style"/>
        </w:rPr>
        <w:t xml:space="preserve">equisito si intende soddisfatto </w:t>
      </w:r>
      <w:r w:rsidR="00365628" w:rsidRPr="00365628">
        <w:rPr>
          <w:rFonts w:ascii="Bookman Old Style" w:hAnsi="Bookman Old Style"/>
        </w:rPr>
        <w:t xml:space="preserve">attraverso la dimostrazione di </w:t>
      </w:r>
      <w:r w:rsidR="0096567E">
        <w:rPr>
          <w:rFonts w:ascii="Bookman Old Style" w:hAnsi="Bookman Old Style"/>
        </w:rPr>
        <w:t xml:space="preserve">aver gestito dal 2017 in poi </w:t>
      </w:r>
      <w:r w:rsidR="00365628" w:rsidRPr="00365628">
        <w:rPr>
          <w:rFonts w:ascii="Bookman Old Style" w:hAnsi="Bookman Old Style"/>
        </w:rPr>
        <w:t>almeno 1 (uno) servizio analogo o corrispondente a quello previsto dal presente avviso, di durata non inferiore a 6 mesi e a condizione che lo stesso si sia concluso con regolarità e senza insorgenza di contenzioso oppure attraverso la dimostrazione di aver gestito dal 2017 in poi una o più comunità convenzionate per adolescenti a ris</w:t>
      </w:r>
      <w:r w:rsidR="0096567E">
        <w:rPr>
          <w:rFonts w:ascii="Bookman Old Style" w:hAnsi="Bookman Old Style"/>
        </w:rPr>
        <w:t>chio di età superiore a 14 anni.</w:t>
      </w:r>
    </w:p>
    <w:p w:rsidR="0096567E" w:rsidRDefault="001D1B3E" w:rsidP="0096567E">
      <w:pPr>
        <w:pStyle w:val="Paragrafoelenco"/>
        <w:numPr>
          <w:ilvl w:val="0"/>
          <w:numId w:val="14"/>
        </w:numPr>
        <w:spacing w:after="0" w:line="240" w:lineRule="auto"/>
        <w:jc w:val="both"/>
        <w:rPr>
          <w:rFonts w:ascii="Bookman Old Style" w:hAnsi="Bookman Old Style"/>
          <w:lang w:eastAsia="it-IT"/>
        </w:rPr>
      </w:pPr>
      <w:r>
        <w:rPr>
          <w:rFonts w:ascii="Bookman Old Style" w:hAnsi="Bookman Old Style"/>
        </w:rPr>
        <w:t>Possesso da parte dei soggetti che saranno coinvolti nel gruppo di lavoro dei requisiti di onorabilità: 1) non avere riportato condanne penali o non avere procedimenti penali in corso; 2) non essere incorso nell’interdizione perpetua o temporanea dai pubblici uffici; 3) non essere stato sottoposto a misure di prevenzione o di sicurezza; 4) non avere riportato sanzioni disciplinari.</w:t>
      </w:r>
    </w:p>
    <w:p w:rsidR="001D1B3E" w:rsidRPr="0096567E" w:rsidRDefault="001D1B3E" w:rsidP="0096567E">
      <w:pPr>
        <w:pStyle w:val="Paragrafoelenco"/>
        <w:numPr>
          <w:ilvl w:val="0"/>
          <w:numId w:val="14"/>
        </w:numPr>
        <w:spacing w:after="0" w:line="240" w:lineRule="auto"/>
        <w:jc w:val="both"/>
        <w:rPr>
          <w:rFonts w:ascii="Bookman Old Style" w:hAnsi="Bookman Old Style"/>
          <w:lang w:eastAsia="it-IT"/>
        </w:rPr>
      </w:pPr>
      <w:r w:rsidRPr="0096567E">
        <w:rPr>
          <w:rFonts w:ascii="Bookman Old Style" w:hAnsi="Bookman Old Style"/>
        </w:rPr>
        <w:t>Assenza di cause di incompatibilità per l’esercizio di attività di vigilanza  nelle strutture minorili</w:t>
      </w:r>
      <w:r w:rsidR="0096567E">
        <w:rPr>
          <w:rFonts w:ascii="Bookman Old Style" w:hAnsi="Bookman Old Style"/>
        </w:rPr>
        <w:t xml:space="preserve">: a) </w:t>
      </w:r>
      <w:r w:rsidRPr="0096567E">
        <w:rPr>
          <w:rFonts w:ascii="Bookman Old Style" w:hAnsi="Bookman Old Style"/>
        </w:rPr>
        <w:t>sussistenza di rapporti fino al quarto grado di parentela e/o rapporti di convivenza dei rappresentanti dell’appaltatore e degli operatori direttamente coinvolti nell’esecuzione del servizio</w:t>
      </w:r>
      <w:r w:rsidR="0096567E">
        <w:rPr>
          <w:rFonts w:ascii="Bookman Old Style" w:hAnsi="Bookman Old Style"/>
        </w:rPr>
        <w:t xml:space="preserve"> </w:t>
      </w:r>
      <w:r w:rsidRPr="0096567E">
        <w:rPr>
          <w:rFonts w:ascii="Bookman Old Style" w:hAnsi="Bookman Old Style"/>
        </w:rPr>
        <w:t>con il personale dipendente dalla Direzione della Comunità</w:t>
      </w:r>
      <w:r w:rsidR="0096567E">
        <w:rPr>
          <w:rFonts w:ascii="Bookman Old Style" w:hAnsi="Bookman Old Style"/>
        </w:rPr>
        <w:t>;</w:t>
      </w:r>
      <w:r w:rsidRPr="0096567E">
        <w:rPr>
          <w:rFonts w:ascii="Bookman Old Style" w:hAnsi="Bookman Old Style"/>
        </w:rPr>
        <w:t xml:space="preserve"> c) l’esercizio della professione forense, anche da parte di praticante avvocato abilitato, nel distretto di Corte di Appello di </w:t>
      </w:r>
      <w:r w:rsidR="00757B0D">
        <w:rPr>
          <w:rFonts w:ascii="Bookman Old Style" w:hAnsi="Bookman Old Style"/>
        </w:rPr>
        <w:t>Catanzaro</w:t>
      </w:r>
      <w:r w:rsidR="0049323F">
        <w:rPr>
          <w:rFonts w:ascii="Bookman Old Style" w:hAnsi="Bookman Old Style"/>
        </w:rPr>
        <w:t xml:space="preserve">; </w:t>
      </w:r>
      <w:r w:rsidRPr="0096567E">
        <w:rPr>
          <w:rFonts w:ascii="Bookman Old Style" w:hAnsi="Bookman Old Style"/>
        </w:rPr>
        <w:t>c) l’esercizio di ruolo in qualità di magistrato onorario, vice procuratore onorario, giudice di pace, esperto presso il Tribunale di Sorveglianza all’interno del circondario del Tribunale per i minorenni di Reggio Calabria; d) l’esercizio di attività giudiziaria nell’ambito dello stesso circondario da parte del coniuge convivente, della parte dell’unione civile, dei parenti fino al secondo grado, degli affini entro il primo grado.</w:t>
      </w:r>
    </w:p>
    <w:p w:rsidR="001D1B3E" w:rsidRPr="00365628" w:rsidRDefault="001D1B3E" w:rsidP="001D1B3E">
      <w:pPr>
        <w:widowControl w:val="0"/>
        <w:autoSpaceDE w:val="0"/>
        <w:autoSpaceDN w:val="0"/>
        <w:spacing w:before="36" w:after="0" w:line="240" w:lineRule="auto"/>
        <w:ind w:left="1008" w:right="72"/>
        <w:jc w:val="both"/>
        <w:rPr>
          <w:rFonts w:ascii="Bookman Old Style" w:hAnsi="Bookman Old Style"/>
        </w:rPr>
      </w:pPr>
    </w:p>
    <w:p w:rsidR="00BE60F5" w:rsidRPr="00B40F8A" w:rsidRDefault="00BE60F5" w:rsidP="000B71D4">
      <w:pPr>
        <w:widowControl w:val="0"/>
        <w:autoSpaceDE w:val="0"/>
        <w:autoSpaceDN w:val="0"/>
        <w:spacing w:before="36" w:after="0" w:line="240" w:lineRule="auto"/>
        <w:ind w:right="72"/>
        <w:jc w:val="both"/>
        <w:rPr>
          <w:rFonts w:ascii="Bookman Old Style" w:hAnsi="Bookman Old Style"/>
          <w:b/>
          <w:color w:val="000000"/>
          <w:u w:val="single"/>
        </w:rPr>
      </w:pPr>
      <w:r w:rsidRPr="00B40F8A">
        <w:rPr>
          <w:rFonts w:ascii="Bookman Old Style" w:hAnsi="Bookman Old Style"/>
          <w:color w:val="000000"/>
        </w:rPr>
        <w:t xml:space="preserve">C) </w:t>
      </w:r>
      <w:r w:rsidRPr="00B40F8A">
        <w:rPr>
          <w:rFonts w:ascii="Bookman Old Style" w:hAnsi="Bookman Old Style"/>
          <w:b/>
          <w:color w:val="000000"/>
          <w:u w:val="single"/>
        </w:rPr>
        <w:t>Requisiti di capacità economica e finanziaria:</w:t>
      </w:r>
    </w:p>
    <w:p w:rsidR="003A017D" w:rsidRPr="00B40F8A" w:rsidRDefault="0072471C" w:rsidP="00A919C4">
      <w:pPr>
        <w:widowControl w:val="0"/>
        <w:numPr>
          <w:ilvl w:val="0"/>
          <w:numId w:val="14"/>
        </w:numPr>
        <w:tabs>
          <w:tab w:val="clear" w:pos="360"/>
          <w:tab w:val="num" w:pos="1008"/>
        </w:tabs>
        <w:autoSpaceDE w:val="0"/>
        <w:autoSpaceDN w:val="0"/>
        <w:spacing w:before="36" w:after="0" w:line="240" w:lineRule="auto"/>
        <w:ind w:right="72"/>
        <w:jc w:val="both"/>
        <w:rPr>
          <w:rFonts w:ascii="Bookman Old Style" w:hAnsi="Bookman Old Style"/>
        </w:rPr>
      </w:pPr>
      <w:r w:rsidRPr="00B40F8A">
        <w:rPr>
          <w:rFonts w:ascii="Bookman Old Style" w:hAnsi="Bookman Old Style"/>
        </w:rPr>
        <w:t>Dichiarazione attestante</w:t>
      </w:r>
      <w:r w:rsidR="003A017D" w:rsidRPr="00B40F8A">
        <w:rPr>
          <w:rFonts w:ascii="Bookman Old Style" w:hAnsi="Bookman Old Style"/>
        </w:rPr>
        <w:t xml:space="preserve"> il pareggio di bilancio al netto delle imposte negli ultimi tre </w:t>
      </w:r>
      <w:r w:rsidR="001D1B3E">
        <w:rPr>
          <w:rFonts w:ascii="Bookman Old Style" w:hAnsi="Bookman Old Style"/>
        </w:rPr>
        <w:t xml:space="preserve">esercizi </w:t>
      </w:r>
      <w:r w:rsidR="003A017D" w:rsidRPr="00B40F8A">
        <w:rPr>
          <w:rFonts w:ascii="Bookman Old Style" w:hAnsi="Bookman Old Style"/>
        </w:rPr>
        <w:t>(201</w:t>
      </w:r>
      <w:r w:rsidR="001D1B3E">
        <w:rPr>
          <w:rFonts w:ascii="Bookman Old Style" w:hAnsi="Bookman Old Style"/>
        </w:rPr>
        <w:t>7</w:t>
      </w:r>
      <w:r w:rsidR="003A017D" w:rsidRPr="00B40F8A">
        <w:rPr>
          <w:rFonts w:ascii="Bookman Old Style" w:hAnsi="Bookman Old Style"/>
        </w:rPr>
        <w:t>-201</w:t>
      </w:r>
      <w:r w:rsidR="001D1B3E">
        <w:rPr>
          <w:rFonts w:ascii="Bookman Old Style" w:hAnsi="Bookman Old Style"/>
        </w:rPr>
        <w:t>8</w:t>
      </w:r>
      <w:r w:rsidR="003A017D" w:rsidRPr="00B40F8A">
        <w:rPr>
          <w:rFonts w:ascii="Bookman Old Style" w:hAnsi="Bookman Old Style"/>
        </w:rPr>
        <w:t>-201</w:t>
      </w:r>
      <w:r w:rsidR="001D1B3E">
        <w:rPr>
          <w:rFonts w:ascii="Bookman Old Style" w:hAnsi="Bookman Old Style"/>
        </w:rPr>
        <w:t>9</w:t>
      </w:r>
      <w:r w:rsidR="003A017D" w:rsidRPr="00B40F8A">
        <w:rPr>
          <w:rFonts w:ascii="Bookman Old Style" w:hAnsi="Bookman Old Style"/>
        </w:rPr>
        <w:t>) o dalla data di avvio delle attività se trattasi di operatore costituitosi in data successiva all’anno 201</w:t>
      </w:r>
      <w:r w:rsidR="001D1B3E">
        <w:rPr>
          <w:rFonts w:ascii="Bookman Old Style" w:hAnsi="Bookman Old Style"/>
        </w:rPr>
        <w:t>7</w:t>
      </w:r>
    </w:p>
    <w:p w:rsidR="0072471C" w:rsidRPr="00B40F8A" w:rsidRDefault="003A017D" w:rsidP="00A919C4">
      <w:pPr>
        <w:widowControl w:val="0"/>
        <w:numPr>
          <w:ilvl w:val="0"/>
          <w:numId w:val="14"/>
        </w:numPr>
        <w:tabs>
          <w:tab w:val="clear" w:pos="360"/>
          <w:tab w:val="num" w:pos="1008"/>
        </w:tabs>
        <w:autoSpaceDE w:val="0"/>
        <w:autoSpaceDN w:val="0"/>
        <w:spacing w:before="36" w:after="0" w:line="240" w:lineRule="auto"/>
        <w:ind w:right="72"/>
        <w:jc w:val="both"/>
        <w:rPr>
          <w:rFonts w:ascii="Bookman Old Style" w:hAnsi="Bookman Old Style"/>
        </w:rPr>
      </w:pPr>
      <w:r w:rsidRPr="00B40F8A">
        <w:rPr>
          <w:rFonts w:ascii="Bookman Old Style" w:hAnsi="Bookman Old Style"/>
        </w:rPr>
        <w:t xml:space="preserve">Dichiarazione attestante </w:t>
      </w:r>
      <w:r w:rsidR="0072471C" w:rsidRPr="00B40F8A">
        <w:rPr>
          <w:rFonts w:ascii="Bookman Old Style" w:hAnsi="Bookman Old Style"/>
        </w:rPr>
        <w:t>l’esistenza di comprovata copertura assicurativa contro i rischi professionali.</w:t>
      </w:r>
    </w:p>
    <w:p w:rsidR="00BE60F5" w:rsidRPr="00B40F8A" w:rsidRDefault="00BE60F5" w:rsidP="00BE60F5">
      <w:pPr>
        <w:widowControl w:val="0"/>
        <w:autoSpaceDE w:val="0"/>
        <w:autoSpaceDN w:val="0"/>
        <w:spacing w:before="288" w:after="0" w:line="240" w:lineRule="auto"/>
        <w:jc w:val="center"/>
        <w:rPr>
          <w:rFonts w:ascii="Bookman Old Style" w:hAnsi="Bookman Old Style"/>
          <w:b/>
          <w:bCs/>
          <w:color w:val="000000"/>
        </w:rPr>
      </w:pPr>
      <w:r w:rsidRPr="00B40F8A">
        <w:rPr>
          <w:rFonts w:ascii="Bookman Old Style" w:hAnsi="Bookman Old Style"/>
          <w:b/>
          <w:bCs/>
          <w:color w:val="000000"/>
        </w:rPr>
        <w:t>Art. 11</w:t>
      </w:r>
    </w:p>
    <w:p w:rsidR="00BE60F5" w:rsidRPr="00B40F8A" w:rsidRDefault="00BE60F5" w:rsidP="00BE60F5">
      <w:pPr>
        <w:widowControl w:val="0"/>
        <w:autoSpaceDE w:val="0"/>
        <w:autoSpaceDN w:val="0"/>
        <w:spacing w:after="0" w:line="240" w:lineRule="auto"/>
        <w:jc w:val="center"/>
        <w:rPr>
          <w:rFonts w:ascii="Bookman Old Style" w:hAnsi="Bookman Old Style"/>
          <w:b/>
          <w:bCs/>
          <w:color w:val="000000"/>
        </w:rPr>
      </w:pPr>
      <w:r w:rsidRPr="00B40F8A">
        <w:rPr>
          <w:rFonts w:ascii="Bookman Old Style" w:hAnsi="Bookman Old Style"/>
          <w:b/>
          <w:bCs/>
          <w:color w:val="000000"/>
        </w:rPr>
        <w:t>Avvalimento</w:t>
      </w:r>
    </w:p>
    <w:p w:rsidR="005464EA" w:rsidRPr="00B40F8A" w:rsidRDefault="003329C8" w:rsidP="00A919C4">
      <w:pPr>
        <w:pStyle w:val="Paragrafoelenco"/>
        <w:widowControl w:val="0"/>
        <w:numPr>
          <w:ilvl w:val="1"/>
          <w:numId w:val="30"/>
        </w:numPr>
        <w:autoSpaceDE w:val="0"/>
        <w:autoSpaceDN w:val="0"/>
        <w:spacing w:before="36" w:after="0" w:line="240" w:lineRule="auto"/>
        <w:ind w:left="284" w:hanging="284"/>
        <w:jc w:val="both"/>
        <w:rPr>
          <w:rFonts w:ascii="Bookman Old Style" w:hAnsi="Bookman Old Style"/>
          <w:color w:val="000000"/>
        </w:rPr>
      </w:pPr>
      <w:r w:rsidRPr="00B40F8A">
        <w:rPr>
          <w:rFonts w:ascii="Bookman Old Style" w:hAnsi="Bookman Old Style"/>
          <w:color w:val="000000"/>
        </w:rPr>
        <w:t>Ai sensi dell'art.</w:t>
      </w:r>
      <w:r w:rsidR="005464EA" w:rsidRPr="00B40F8A">
        <w:rPr>
          <w:rFonts w:ascii="Bookman Old Style" w:hAnsi="Bookman Old Style"/>
          <w:color w:val="000000"/>
        </w:rPr>
        <w:t>89</w:t>
      </w:r>
      <w:r w:rsidR="00BE60F5" w:rsidRPr="00B40F8A">
        <w:rPr>
          <w:rFonts w:ascii="Bookman Old Style" w:hAnsi="Bookman Old Style"/>
          <w:color w:val="000000"/>
        </w:rPr>
        <w:t xml:space="preserve"> del d.</w:t>
      </w:r>
      <w:r w:rsidR="005464EA" w:rsidRPr="00B40F8A">
        <w:rPr>
          <w:rFonts w:ascii="Bookman Old Style" w:hAnsi="Bookman Old Style"/>
          <w:color w:val="000000"/>
        </w:rPr>
        <w:t>l</w:t>
      </w:r>
      <w:r w:rsidR="00BE60F5" w:rsidRPr="00B40F8A">
        <w:rPr>
          <w:rFonts w:ascii="Bookman Old Style" w:hAnsi="Bookman Old Style"/>
          <w:color w:val="000000"/>
        </w:rPr>
        <w:t xml:space="preserve">gs. </w:t>
      </w:r>
      <w:r w:rsidR="005464EA" w:rsidRPr="00B40F8A">
        <w:rPr>
          <w:rFonts w:ascii="Bookman Old Style" w:hAnsi="Bookman Old Style"/>
          <w:color w:val="000000"/>
        </w:rPr>
        <w:t>50/201</w:t>
      </w:r>
      <w:r w:rsidR="00BE60F5" w:rsidRPr="00B40F8A">
        <w:rPr>
          <w:rFonts w:ascii="Bookman Old Style" w:hAnsi="Bookman Old Style"/>
          <w:color w:val="000000"/>
        </w:rPr>
        <w:t xml:space="preserve">6, il concorrente, singolo, consorziato o raggruppato ai sensi dell'art. </w:t>
      </w:r>
      <w:r w:rsidR="005464EA" w:rsidRPr="00B40F8A">
        <w:rPr>
          <w:rFonts w:ascii="Bookman Old Style" w:hAnsi="Bookman Old Style"/>
          <w:color w:val="000000"/>
        </w:rPr>
        <w:t>45</w:t>
      </w:r>
      <w:r w:rsidR="00BE60F5" w:rsidRPr="00B40F8A">
        <w:rPr>
          <w:rFonts w:ascii="Bookman Old Style" w:hAnsi="Bookman Old Style"/>
          <w:color w:val="000000"/>
        </w:rPr>
        <w:t xml:space="preserve"> del </w:t>
      </w:r>
      <w:r w:rsidR="005464EA" w:rsidRPr="00B40F8A">
        <w:rPr>
          <w:rFonts w:ascii="Bookman Old Style" w:hAnsi="Bookman Old Style"/>
          <w:color w:val="000000"/>
        </w:rPr>
        <w:t>sopra citato decreto legislativo</w:t>
      </w:r>
      <w:r w:rsidR="00BE60F5" w:rsidRPr="00B40F8A">
        <w:rPr>
          <w:rFonts w:ascii="Bookman Old Style" w:hAnsi="Bookman Old Style"/>
          <w:color w:val="000000"/>
        </w:rPr>
        <w:t>, in relazione alla presente gara d'appalto, può soddisfare la richiesta relativa al</w:t>
      </w:r>
      <w:r w:rsidR="005464EA" w:rsidRPr="00B40F8A">
        <w:rPr>
          <w:rFonts w:ascii="Bookman Old Style" w:hAnsi="Bookman Old Style"/>
          <w:color w:val="000000"/>
        </w:rPr>
        <w:t xml:space="preserve"> possesso dei requisiti </w:t>
      </w:r>
      <w:r w:rsidR="00BE60F5" w:rsidRPr="00B40F8A">
        <w:rPr>
          <w:rFonts w:ascii="Bookman Old Style" w:hAnsi="Bookman Old Style"/>
          <w:color w:val="000000"/>
        </w:rPr>
        <w:t xml:space="preserve">previsti dal bando </w:t>
      </w:r>
      <w:r w:rsidR="00BE60F5" w:rsidRPr="00B40F8A">
        <w:rPr>
          <w:rFonts w:ascii="Bookman Old Style" w:hAnsi="Bookman Old Style"/>
          <w:color w:val="000000"/>
        </w:rPr>
        <w:lastRenderedPageBreak/>
        <w:t xml:space="preserve">di gara, </w:t>
      </w:r>
      <w:r w:rsidR="005464EA" w:rsidRPr="00B40F8A">
        <w:rPr>
          <w:rFonts w:ascii="Bookman Old Style" w:hAnsi="Bookman Old Style"/>
          <w:color w:val="000000"/>
        </w:rPr>
        <w:t>con esclusione dei requisiti di cui all’art.80, avvalendosi delle capacità di altri soggetti, anche partecipanti al raggruppamento.</w:t>
      </w:r>
    </w:p>
    <w:p w:rsidR="00BE60F5" w:rsidRPr="00B40F8A" w:rsidRDefault="00BE60F5" w:rsidP="00A919C4">
      <w:pPr>
        <w:pStyle w:val="Paragrafoelenco"/>
        <w:widowControl w:val="0"/>
        <w:numPr>
          <w:ilvl w:val="1"/>
          <w:numId w:val="30"/>
        </w:numPr>
        <w:autoSpaceDE w:val="0"/>
        <w:autoSpaceDN w:val="0"/>
        <w:spacing w:before="36" w:after="0" w:line="240" w:lineRule="auto"/>
        <w:ind w:left="284" w:hanging="284"/>
        <w:jc w:val="both"/>
        <w:rPr>
          <w:rFonts w:ascii="Bookman Old Style" w:hAnsi="Bookman Old Style"/>
          <w:color w:val="000000"/>
        </w:rPr>
      </w:pPr>
      <w:r w:rsidRPr="00B40F8A">
        <w:rPr>
          <w:rFonts w:ascii="Bookman Old Style" w:hAnsi="Bookman Old Style"/>
          <w:color w:val="000000"/>
        </w:rPr>
        <w:t>II</w:t>
      </w:r>
      <w:r w:rsidR="00EC1C9A">
        <w:rPr>
          <w:rFonts w:ascii="Bookman Old Style" w:hAnsi="Bookman Old Style"/>
          <w:color w:val="000000"/>
        </w:rPr>
        <w:t xml:space="preserve"> </w:t>
      </w:r>
      <w:r w:rsidRPr="00B40F8A">
        <w:rPr>
          <w:rFonts w:ascii="Bookman Old Style" w:hAnsi="Bookman Old Style"/>
          <w:color w:val="000000"/>
        </w:rPr>
        <w:t>concorrente che intende utilizzare l'istituto dell'Avvalimento, deve presentare, unitamente alla domanda di partecipazione ed</w:t>
      </w:r>
      <w:r w:rsidR="000B71D4">
        <w:rPr>
          <w:rFonts w:ascii="Bookman Old Style" w:hAnsi="Bookman Old Style"/>
          <w:color w:val="000000"/>
        </w:rPr>
        <w:t xml:space="preserve"> ai documenti previsti, apposita</w:t>
      </w:r>
      <w:r w:rsidRPr="00B40F8A">
        <w:rPr>
          <w:rFonts w:ascii="Bookman Old Style" w:hAnsi="Bookman Old Style"/>
          <w:color w:val="000000"/>
        </w:rPr>
        <w:t xml:space="preserve"> domanda alla quale deve essere allegata la seguente documentazione:</w:t>
      </w:r>
    </w:p>
    <w:p w:rsidR="00BE60F5" w:rsidRPr="00B40F8A" w:rsidRDefault="00BE60F5" w:rsidP="00A919C4">
      <w:pPr>
        <w:widowControl w:val="0"/>
        <w:numPr>
          <w:ilvl w:val="0"/>
          <w:numId w:val="15"/>
        </w:numPr>
        <w:tabs>
          <w:tab w:val="clear" w:pos="432"/>
          <w:tab w:val="num" w:pos="851"/>
        </w:tabs>
        <w:autoSpaceDE w:val="0"/>
        <w:autoSpaceDN w:val="0"/>
        <w:spacing w:before="36" w:after="0" w:line="240" w:lineRule="auto"/>
        <w:ind w:left="851" w:hanging="284"/>
        <w:jc w:val="both"/>
        <w:rPr>
          <w:rFonts w:ascii="Bookman Old Style" w:hAnsi="Bookman Old Style"/>
          <w:color w:val="000000"/>
        </w:rPr>
      </w:pPr>
      <w:r w:rsidRPr="00B40F8A">
        <w:rPr>
          <w:rFonts w:ascii="Bookman Old Style" w:hAnsi="Bookman Old Style"/>
          <w:color w:val="000000"/>
        </w:rPr>
        <w:t>Dichiarazione</w:t>
      </w:r>
      <w:r w:rsidR="00662E9B" w:rsidRPr="00B40F8A">
        <w:rPr>
          <w:rFonts w:ascii="Bookman Old Style" w:hAnsi="Bookman Old Style"/>
          <w:color w:val="000000"/>
        </w:rPr>
        <w:t xml:space="preserve"> del legale rappresentante resa ai sensi DPR 445/2000 </w:t>
      </w:r>
      <w:r w:rsidRPr="00B40F8A">
        <w:rPr>
          <w:rFonts w:ascii="Bookman Old Style" w:hAnsi="Bookman Old Style"/>
          <w:color w:val="000000"/>
        </w:rPr>
        <w:t xml:space="preserve">attestante l’avvalimento dei requisiti richiesti dall'art. 14 del Disciplinare, verificabili ai sensi </w:t>
      </w:r>
      <w:r w:rsidR="00662E9B" w:rsidRPr="00B40F8A">
        <w:rPr>
          <w:rFonts w:ascii="Bookman Old Style" w:hAnsi="Bookman Old Style"/>
          <w:color w:val="000000"/>
        </w:rPr>
        <w:t>artt. 85-86-87</w:t>
      </w:r>
      <w:r w:rsidRPr="00B40F8A">
        <w:rPr>
          <w:rFonts w:ascii="Bookman Old Style" w:hAnsi="Bookman Old Style"/>
          <w:color w:val="000000"/>
        </w:rPr>
        <w:t xml:space="preserve"> del d.lgs. </w:t>
      </w:r>
      <w:r w:rsidR="00662E9B" w:rsidRPr="00B40F8A">
        <w:rPr>
          <w:rFonts w:ascii="Bookman Old Style" w:hAnsi="Bookman Old Style"/>
          <w:color w:val="000000"/>
        </w:rPr>
        <w:t>50</w:t>
      </w:r>
      <w:r w:rsidRPr="00B40F8A">
        <w:rPr>
          <w:rFonts w:ascii="Bookman Old Style" w:hAnsi="Bookman Old Style"/>
          <w:color w:val="000000"/>
        </w:rPr>
        <w:t>/20</w:t>
      </w:r>
      <w:r w:rsidR="00662E9B" w:rsidRPr="00B40F8A">
        <w:rPr>
          <w:rFonts w:ascii="Bookman Old Style" w:hAnsi="Bookman Old Style"/>
          <w:color w:val="000000"/>
        </w:rPr>
        <w:t>1</w:t>
      </w:r>
      <w:r w:rsidRPr="00B40F8A">
        <w:rPr>
          <w:rFonts w:ascii="Bookman Old Style" w:hAnsi="Bookman Old Style"/>
          <w:color w:val="000000"/>
        </w:rPr>
        <w:t>6 con specifica indicazione dei requisiti stessi e dell'impresa ausiliaria;</w:t>
      </w:r>
    </w:p>
    <w:p w:rsidR="00662E9B" w:rsidRPr="00B40F8A" w:rsidRDefault="00BE60F5" w:rsidP="00A919C4">
      <w:pPr>
        <w:widowControl w:val="0"/>
        <w:numPr>
          <w:ilvl w:val="0"/>
          <w:numId w:val="15"/>
        </w:numPr>
        <w:tabs>
          <w:tab w:val="clear" w:pos="432"/>
          <w:tab w:val="num" w:pos="851"/>
        </w:tabs>
        <w:autoSpaceDE w:val="0"/>
        <w:autoSpaceDN w:val="0"/>
        <w:spacing w:before="36" w:after="0" w:line="240" w:lineRule="auto"/>
        <w:ind w:left="851" w:hanging="284"/>
        <w:jc w:val="both"/>
        <w:rPr>
          <w:rFonts w:ascii="Bookman Old Style" w:hAnsi="Bookman Old Style"/>
          <w:color w:val="000000"/>
        </w:rPr>
      </w:pPr>
      <w:r w:rsidRPr="00B40F8A">
        <w:rPr>
          <w:rFonts w:ascii="Bookman Old Style" w:hAnsi="Bookman Old Style"/>
          <w:color w:val="000000"/>
        </w:rPr>
        <w:t xml:space="preserve">Dichiarazione sottoscritta da parte dell'Impresa Ausiliaria attestante il possesso da parte di quest'ultima dei requisiti generali di cui all'art. </w:t>
      </w:r>
      <w:r w:rsidR="003329C8" w:rsidRPr="00B40F8A">
        <w:rPr>
          <w:rFonts w:ascii="Bookman Old Style" w:hAnsi="Bookman Old Style"/>
          <w:color w:val="000000"/>
        </w:rPr>
        <w:t>80</w:t>
      </w:r>
      <w:r w:rsidRPr="00B40F8A">
        <w:rPr>
          <w:rFonts w:ascii="Bookman Old Style" w:hAnsi="Bookman Old Style"/>
          <w:color w:val="000000"/>
        </w:rPr>
        <w:t xml:space="preserve"> del d.lgs.</w:t>
      </w:r>
      <w:r w:rsidR="003329C8" w:rsidRPr="00B40F8A">
        <w:rPr>
          <w:rFonts w:ascii="Bookman Old Style" w:hAnsi="Bookman Old Style"/>
          <w:color w:val="000000"/>
        </w:rPr>
        <w:t xml:space="preserve"> 50/2016</w:t>
      </w:r>
      <w:r w:rsidR="00A15649" w:rsidRPr="00B40F8A">
        <w:rPr>
          <w:rFonts w:ascii="Bookman Old Style" w:hAnsi="Bookman Old Style"/>
          <w:color w:val="000000"/>
        </w:rPr>
        <w:t xml:space="preserve"> e dell’assenza di contenziosi con la Stazione appaltante ed altri Servizi della Giustizia Minorile e di Comunità</w:t>
      </w:r>
      <w:r w:rsidR="003329C8" w:rsidRPr="00B40F8A">
        <w:rPr>
          <w:rFonts w:ascii="Bookman Old Style" w:hAnsi="Bookman Old Style"/>
          <w:color w:val="000000"/>
        </w:rPr>
        <w:t>;</w:t>
      </w:r>
    </w:p>
    <w:p w:rsidR="00BE60F5" w:rsidRPr="00B40F8A" w:rsidRDefault="00BE60F5" w:rsidP="00A919C4">
      <w:pPr>
        <w:widowControl w:val="0"/>
        <w:numPr>
          <w:ilvl w:val="0"/>
          <w:numId w:val="15"/>
        </w:numPr>
        <w:tabs>
          <w:tab w:val="clear" w:pos="432"/>
          <w:tab w:val="num" w:pos="851"/>
        </w:tabs>
        <w:autoSpaceDE w:val="0"/>
        <w:autoSpaceDN w:val="0"/>
        <w:spacing w:before="36" w:after="0" w:line="240" w:lineRule="auto"/>
        <w:ind w:left="851" w:hanging="284"/>
        <w:jc w:val="both"/>
        <w:rPr>
          <w:rFonts w:ascii="Bookman Old Style" w:hAnsi="Bookman Old Style"/>
          <w:color w:val="000000"/>
        </w:rPr>
      </w:pPr>
      <w:r w:rsidRPr="00B40F8A">
        <w:rPr>
          <w:rFonts w:ascii="Bookman Old Style" w:hAnsi="Bookman Old Style"/>
          <w:color w:val="000000"/>
        </w:rPr>
        <w:t xml:space="preserve">Dichiarazione </w:t>
      </w:r>
      <w:r w:rsidR="00662E9B" w:rsidRPr="00B40F8A">
        <w:rPr>
          <w:rFonts w:ascii="Bookman Old Style" w:hAnsi="Bookman Old Style"/>
          <w:color w:val="000000"/>
        </w:rPr>
        <w:t xml:space="preserve">resa ai sensi DPR 445/2000 </w:t>
      </w:r>
      <w:r w:rsidRPr="00B40F8A">
        <w:rPr>
          <w:rFonts w:ascii="Bookman Old Style" w:hAnsi="Bookman Old Style"/>
          <w:color w:val="000000"/>
        </w:rPr>
        <w:t>sottoscritta da parte dell'Impresa Ausiliaria con la quale quest'ultima si obbliga verso il concorrente e verso la stazione appaltante a mettere a disposizione per tutta la durata dell'appalto le risorse necessarie di cui è carente il concorrente;</w:t>
      </w:r>
    </w:p>
    <w:p w:rsidR="00BE60F5" w:rsidRPr="00B40F8A" w:rsidRDefault="00BE60F5" w:rsidP="00A919C4">
      <w:pPr>
        <w:widowControl w:val="0"/>
        <w:numPr>
          <w:ilvl w:val="0"/>
          <w:numId w:val="15"/>
        </w:numPr>
        <w:tabs>
          <w:tab w:val="clear" w:pos="432"/>
          <w:tab w:val="num" w:pos="851"/>
        </w:tabs>
        <w:autoSpaceDE w:val="0"/>
        <w:autoSpaceDN w:val="0"/>
        <w:spacing w:before="36" w:after="0" w:line="240" w:lineRule="auto"/>
        <w:ind w:left="851" w:hanging="284"/>
        <w:jc w:val="both"/>
        <w:rPr>
          <w:rFonts w:ascii="Bookman Old Style" w:hAnsi="Bookman Old Style"/>
          <w:color w:val="000000"/>
        </w:rPr>
      </w:pPr>
      <w:r w:rsidRPr="00B40F8A">
        <w:rPr>
          <w:rFonts w:ascii="Bookman Old Style" w:hAnsi="Bookman Old Style"/>
          <w:color w:val="000000"/>
        </w:rPr>
        <w:t xml:space="preserve">Dichiarazione </w:t>
      </w:r>
      <w:r w:rsidR="00662E9B" w:rsidRPr="00B40F8A">
        <w:rPr>
          <w:rFonts w:ascii="Bookman Old Style" w:hAnsi="Bookman Old Style"/>
          <w:color w:val="000000"/>
        </w:rPr>
        <w:t xml:space="preserve">resa ai sensi DPR 445/2000 </w:t>
      </w:r>
      <w:r w:rsidRPr="00B40F8A">
        <w:rPr>
          <w:rFonts w:ascii="Bookman Old Style" w:hAnsi="Bookman Old Style"/>
          <w:color w:val="000000"/>
        </w:rPr>
        <w:t xml:space="preserve">sottoscritta da parte dell'Impresa Ausiliaria con la quale quest'ultima attesta di non partecipare alla gara in proprio o associata o consorziata ai sensi </w:t>
      </w:r>
      <w:r w:rsidR="00662E9B" w:rsidRPr="00B40F8A">
        <w:rPr>
          <w:rFonts w:ascii="Bookman Old Style" w:hAnsi="Bookman Old Style"/>
          <w:color w:val="000000"/>
        </w:rPr>
        <w:t>degli artt. 47 e 48 del d.lgs. 50/201</w:t>
      </w:r>
      <w:r w:rsidRPr="00B40F8A">
        <w:rPr>
          <w:rFonts w:ascii="Bookman Old Style" w:hAnsi="Bookman Old Style"/>
          <w:color w:val="000000"/>
        </w:rPr>
        <w:t>6, né si trova in una situazione di controllo di cui all'art.</w:t>
      </w:r>
      <w:r w:rsidR="00662E9B" w:rsidRPr="00B40F8A">
        <w:rPr>
          <w:rFonts w:ascii="Bookman Old Style" w:hAnsi="Bookman Old Style"/>
          <w:color w:val="000000"/>
        </w:rPr>
        <w:t xml:space="preserve"> 80 del sopra citato decreto legislativo</w:t>
      </w:r>
      <w:r w:rsidRPr="00B40F8A">
        <w:rPr>
          <w:rFonts w:ascii="Bookman Old Style" w:hAnsi="Bookman Old Style"/>
          <w:color w:val="000000"/>
        </w:rPr>
        <w:t xml:space="preserve"> con una delle altre imprese che partecipano alla gara;</w:t>
      </w:r>
    </w:p>
    <w:p w:rsidR="00E2411E" w:rsidRPr="00B40F8A" w:rsidRDefault="00BE60F5" w:rsidP="00A919C4">
      <w:pPr>
        <w:widowControl w:val="0"/>
        <w:numPr>
          <w:ilvl w:val="0"/>
          <w:numId w:val="15"/>
        </w:numPr>
        <w:tabs>
          <w:tab w:val="clear" w:pos="432"/>
          <w:tab w:val="num" w:pos="851"/>
        </w:tabs>
        <w:autoSpaceDE w:val="0"/>
        <w:autoSpaceDN w:val="0"/>
        <w:spacing w:after="0" w:line="240" w:lineRule="auto"/>
        <w:ind w:left="851" w:hanging="284"/>
        <w:jc w:val="both"/>
        <w:rPr>
          <w:rFonts w:ascii="Bookman Old Style" w:hAnsi="Bookman Old Style"/>
          <w:color w:val="000000"/>
        </w:rPr>
      </w:pPr>
      <w:r w:rsidRPr="00B40F8A">
        <w:rPr>
          <w:rFonts w:ascii="Bookman Old Style" w:hAnsi="Bookman Old Style"/>
          <w:color w:val="000000"/>
        </w:rPr>
        <w:t>Contratto</w:t>
      </w:r>
      <w:r w:rsidR="00EC1C9A">
        <w:rPr>
          <w:rFonts w:ascii="Bookman Old Style" w:hAnsi="Bookman Old Style"/>
          <w:color w:val="000000"/>
        </w:rPr>
        <w:t>,</w:t>
      </w:r>
      <w:r w:rsidRPr="00B40F8A">
        <w:rPr>
          <w:rFonts w:ascii="Bookman Old Style" w:hAnsi="Bookman Old Style"/>
          <w:color w:val="000000"/>
        </w:rPr>
        <w:t xml:space="preserve"> </w:t>
      </w:r>
      <w:r w:rsidRPr="00B40F8A">
        <w:rPr>
          <w:rFonts w:ascii="Bookman Old Style" w:hAnsi="Bookman Old Style"/>
          <w:color w:val="000000"/>
          <w:u w:val="single"/>
        </w:rPr>
        <w:t>in originale o copia autentica,</w:t>
      </w:r>
      <w:r w:rsidRPr="00B40F8A">
        <w:rPr>
          <w:rFonts w:ascii="Bookman Old Style" w:hAnsi="Bookman Old Style"/>
          <w:color w:val="000000"/>
        </w:rPr>
        <w:t xml:space="preserve"> in virtù del quale l'Impresa Ausiliaria si obbliga nei confronti del concorrente a fornire i requisiti e a mettere a disposizione le risorse necessarie per tutta la durata dell'appalto</w:t>
      </w:r>
      <w:r w:rsidR="002D007C" w:rsidRPr="00B40F8A">
        <w:rPr>
          <w:rFonts w:ascii="Bookman Old Style" w:hAnsi="Bookman Old Style"/>
          <w:color w:val="000000"/>
        </w:rPr>
        <w:t xml:space="preserve">. Il contratto, a pena di nullità, deve contenere la specificazione dei requisiti forniti e delle risorse messe a disposizione dall’impresa ausiliaria, nonché attestazione del legame giuridico economico esistente nel caso in cui l’avvalimento avviene </w:t>
      </w:r>
      <w:r w:rsidRPr="00B40F8A">
        <w:rPr>
          <w:rFonts w:ascii="Bookman Old Style" w:hAnsi="Bookman Old Style"/>
          <w:color w:val="000000"/>
        </w:rPr>
        <w:t>nei confronti di impresa appartenente al</w:t>
      </w:r>
      <w:r w:rsidR="002D05C7" w:rsidRPr="00B40F8A">
        <w:rPr>
          <w:rFonts w:ascii="Bookman Old Style" w:hAnsi="Bookman Old Style"/>
          <w:color w:val="000000"/>
        </w:rPr>
        <w:t>l</w:t>
      </w:r>
      <w:r w:rsidRPr="00B40F8A">
        <w:rPr>
          <w:rFonts w:ascii="Bookman Old Style" w:hAnsi="Bookman Old Style"/>
          <w:color w:val="000000"/>
        </w:rPr>
        <w:t>o stesso gruppo del concorrente</w:t>
      </w:r>
      <w:r w:rsidR="00E2411E" w:rsidRPr="00B40F8A">
        <w:rPr>
          <w:rFonts w:ascii="Bookman Old Style" w:hAnsi="Bookman Old Style"/>
          <w:color w:val="000000"/>
        </w:rPr>
        <w:t>;</w:t>
      </w:r>
    </w:p>
    <w:p w:rsidR="00BE60F5" w:rsidRPr="00B40F8A" w:rsidRDefault="00BE60F5" w:rsidP="00A919C4">
      <w:pPr>
        <w:widowControl w:val="0"/>
        <w:numPr>
          <w:ilvl w:val="0"/>
          <w:numId w:val="15"/>
        </w:numPr>
        <w:tabs>
          <w:tab w:val="clear" w:pos="432"/>
          <w:tab w:val="num" w:pos="851"/>
        </w:tabs>
        <w:autoSpaceDE w:val="0"/>
        <w:autoSpaceDN w:val="0"/>
        <w:spacing w:before="36" w:after="0" w:line="240" w:lineRule="auto"/>
        <w:ind w:left="851" w:hanging="284"/>
        <w:jc w:val="both"/>
        <w:rPr>
          <w:rFonts w:ascii="Bookman Old Style" w:hAnsi="Bookman Old Style"/>
          <w:color w:val="000000"/>
        </w:rPr>
      </w:pPr>
      <w:r w:rsidRPr="00B40F8A">
        <w:rPr>
          <w:rFonts w:ascii="Bookman Old Style" w:hAnsi="Bookman Old Style"/>
          <w:color w:val="000000"/>
        </w:rPr>
        <w:t xml:space="preserve"> Copia di un documento di riconoscimento, recante la firma originale, del sottoscrittore delle dichiarazioni.</w:t>
      </w:r>
    </w:p>
    <w:p w:rsidR="00BE60F5" w:rsidRPr="00B40F8A" w:rsidRDefault="00BE60F5" w:rsidP="00A919C4">
      <w:pPr>
        <w:pStyle w:val="Paragrafoelenco"/>
        <w:widowControl w:val="0"/>
        <w:numPr>
          <w:ilvl w:val="1"/>
          <w:numId w:val="30"/>
        </w:numPr>
        <w:tabs>
          <w:tab w:val="left" w:pos="1170"/>
          <w:tab w:val="left" w:pos="1665"/>
          <w:tab w:val="left" w:pos="2952"/>
          <w:tab w:val="left" w:pos="4545"/>
          <w:tab w:val="left" w:pos="5184"/>
          <w:tab w:val="left" w:pos="6372"/>
          <w:tab w:val="left" w:pos="7029"/>
          <w:tab w:val="left" w:pos="8127"/>
          <w:tab w:val="left" w:pos="8658"/>
        </w:tabs>
        <w:autoSpaceDE w:val="0"/>
        <w:autoSpaceDN w:val="0"/>
        <w:spacing w:before="36" w:after="0" w:line="240" w:lineRule="auto"/>
        <w:ind w:left="360"/>
        <w:jc w:val="both"/>
        <w:rPr>
          <w:rFonts w:ascii="Bookman Old Style" w:hAnsi="Bookman Old Style"/>
          <w:color w:val="000000"/>
        </w:rPr>
      </w:pPr>
      <w:r w:rsidRPr="00B40F8A">
        <w:rPr>
          <w:rFonts w:ascii="Bookman Old Style" w:hAnsi="Bookman Old Style"/>
          <w:color w:val="000000"/>
        </w:rPr>
        <w:t>Non è ammesso I' avvalimento nei confronti dei requisiti di ordine generale,</w:t>
      </w:r>
      <w:r w:rsidR="00FB20E7" w:rsidRPr="00B40F8A">
        <w:rPr>
          <w:rFonts w:ascii="Bookman Old Style" w:hAnsi="Bookman Old Style"/>
          <w:color w:val="000000"/>
        </w:rPr>
        <w:t xml:space="preserve"> </w:t>
      </w:r>
      <w:r w:rsidRPr="00B40F8A">
        <w:rPr>
          <w:rFonts w:ascii="Bookman Old Style" w:hAnsi="Bookman Old Style"/>
          <w:color w:val="000000"/>
        </w:rPr>
        <w:t>che</w:t>
      </w:r>
      <w:r w:rsidR="00FB20E7" w:rsidRPr="00B40F8A">
        <w:rPr>
          <w:rFonts w:ascii="Bookman Old Style" w:hAnsi="Bookman Old Style"/>
          <w:color w:val="000000"/>
        </w:rPr>
        <w:t xml:space="preserve"> avente carattere soggettivo </w:t>
      </w:r>
      <w:r w:rsidRPr="00B40F8A">
        <w:rPr>
          <w:rFonts w:ascii="Bookman Old Style" w:hAnsi="Bookman Old Style"/>
          <w:color w:val="000000"/>
        </w:rPr>
        <w:t>dovranno essere direttamente provati dal concorrente.</w:t>
      </w:r>
    </w:p>
    <w:p w:rsidR="00BE60F5" w:rsidRPr="00B40F8A" w:rsidRDefault="00BE60F5" w:rsidP="00A919C4">
      <w:pPr>
        <w:pStyle w:val="Paragrafoelenco"/>
        <w:widowControl w:val="0"/>
        <w:numPr>
          <w:ilvl w:val="1"/>
          <w:numId w:val="30"/>
        </w:numPr>
        <w:tabs>
          <w:tab w:val="left" w:pos="1170"/>
          <w:tab w:val="left" w:pos="1665"/>
          <w:tab w:val="left" w:pos="2952"/>
          <w:tab w:val="left" w:pos="4545"/>
          <w:tab w:val="left" w:pos="5184"/>
          <w:tab w:val="left" w:pos="6372"/>
          <w:tab w:val="left" w:pos="7029"/>
          <w:tab w:val="left" w:pos="8127"/>
          <w:tab w:val="left" w:pos="8658"/>
        </w:tabs>
        <w:autoSpaceDE w:val="0"/>
        <w:autoSpaceDN w:val="0"/>
        <w:spacing w:before="36" w:after="0" w:line="240" w:lineRule="auto"/>
        <w:ind w:left="360"/>
        <w:jc w:val="both"/>
        <w:rPr>
          <w:rFonts w:ascii="Bookman Old Style" w:hAnsi="Bookman Old Style"/>
          <w:color w:val="000000"/>
        </w:rPr>
      </w:pPr>
      <w:r w:rsidRPr="00B40F8A">
        <w:rPr>
          <w:rFonts w:ascii="Bookman Old Style" w:hAnsi="Bookman Old Style"/>
          <w:color w:val="000000"/>
        </w:rPr>
        <w:t>Non è ammesso l’avvalimento "a cascata" (ditta A che si avvale della ditta B, che si avvale della ditta C, ecc.).</w:t>
      </w:r>
    </w:p>
    <w:p w:rsidR="00BE60F5" w:rsidRPr="00B40F8A" w:rsidRDefault="00BE60F5" w:rsidP="00A919C4">
      <w:pPr>
        <w:pStyle w:val="Paragrafoelenco"/>
        <w:widowControl w:val="0"/>
        <w:numPr>
          <w:ilvl w:val="1"/>
          <w:numId w:val="30"/>
        </w:numPr>
        <w:tabs>
          <w:tab w:val="left" w:pos="1170"/>
          <w:tab w:val="left" w:pos="1665"/>
          <w:tab w:val="left" w:pos="2952"/>
          <w:tab w:val="left" w:pos="4545"/>
          <w:tab w:val="left" w:pos="5184"/>
          <w:tab w:val="left" w:pos="6372"/>
          <w:tab w:val="left" w:pos="7029"/>
          <w:tab w:val="left" w:pos="8127"/>
          <w:tab w:val="left" w:pos="8658"/>
        </w:tabs>
        <w:autoSpaceDE w:val="0"/>
        <w:autoSpaceDN w:val="0"/>
        <w:spacing w:before="36" w:after="0" w:line="240" w:lineRule="auto"/>
        <w:ind w:left="360"/>
        <w:jc w:val="both"/>
        <w:rPr>
          <w:rFonts w:ascii="Bookman Old Style" w:hAnsi="Bookman Old Style"/>
          <w:color w:val="000000"/>
        </w:rPr>
      </w:pPr>
      <w:r w:rsidRPr="00B40F8A">
        <w:rPr>
          <w:rFonts w:ascii="Bookman Old Style" w:hAnsi="Bookman Old Style"/>
          <w:color w:val="000000"/>
        </w:rPr>
        <w:t>L'avvalimento è una facoltà riconosciuta alla ditta concorrente e non a quella ausiliaria.</w:t>
      </w:r>
    </w:p>
    <w:p w:rsidR="007C2E12" w:rsidRPr="00B40F8A" w:rsidRDefault="007C2E12" w:rsidP="00BE60F5">
      <w:pPr>
        <w:widowControl w:val="0"/>
        <w:autoSpaceDE w:val="0"/>
        <w:autoSpaceDN w:val="0"/>
        <w:spacing w:after="0" w:line="273" w:lineRule="auto"/>
        <w:jc w:val="center"/>
        <w:rPr>
          <w:rFonts w:ascii="Bookman Old Style" w:hAnsi="Bookman Old Style"/>
          <w:b/>
          <w:color w:val="000000"/>
        </w:rPr>
      </w:pPr>
    </w:p>
    <w:p w:rsidR="00BE60F5" w:rsidRPr="00B40F8A" w:rsidRDefault="00BE60F5" w:rsidP="00BE60F5">
      <w:pPr>
        <w:widowControl w:val="0"/>
        <w:autoSpaceDE w:val="0"/>
        <w:autoSpaceDN w:val="0"/>
        <w:spacing w:after="0" w:line="273" w:lineRule="auto"/>
        <w:jc w:val="center"/>
        <w:rPr>
          <w:rFonts w:ascii="Bookman Old Style" w:hAnsi="Bookman Old Style"/>
          <w:b/>
          <w:bCs/>
          <w:color w:val="000000"/>
        </w:rPr>
      </w:pPr>
      <w:r w:rsidRPr="00B40F8A">
        <w:rPr>
          <w:rFonts w:ascii="Bookman Old Style" w:hAnsi="Bookman Old Style"/>
          <w:b/>
          <w:color w:val="000000"/>
        </w:rPr>
        <w:t xml:space="preserve">Art. </w:t>
      </w:r>
      <w:r w:rsidRPr="00B40F8A">
        <w:rPr>
          <w:rFonts w:ascii="Bookman Old Style" w:hAnsi="Bookman Old Style"/>
          <w:b/>
          <w:bCs/>
          <w:color w:val="000000"/>
        </w:rPr>
        <w:t>12</w:t>
      </w:r>
    </w:p>
    <w:p w:rsidR="00BE60F5" w:rsidRPr="00B40F8A" w:rsidRDefault="00BE60F5" w:rsidP="00BE60F5">
      <w:pPr>
        <w:widowControl w:val="0"/>
        <w:autoSpaceDE w:val="0"/>
        <w:autoSpaceDN w:val="0"/>
        <w:spacing w:after="0"/>
        <w:jc w:val="center"/>
        <w:rPr>
          <w:rFonts w:ascii="Bookman Old Style" w:hAnsi="Bookman Old Style"/>
          <w:b/>
          <w:bCs/>
          <w:color w:val="000000"/>
        </w:rPr>
      </w:pPr>
      <w:r w:rsidRPr="00B40F8A">
        <w:rPr>
          <w:rFonts w:ascii="Bookman Old Style" w:hAnsi="Bookman Old Style"/>
          <w:b/>
          <w:bCs/>
          <w:color w:val="000000"/>
        </w:rPr>
        <w:t>Termini delle procedure</w:t>
      </w:r>
    </w:p>
    <w:p w:rsidR="003628BD" w:rsidRDefault="003628BD" w:rsidP="003628BD">
      <w:pPr>
        <w:widowControl w:val="0"/>
        <w:numPr>
          <w:ilvl w:val="0"/>
          <w:numId w:val="16"/>
        </w:numPr>
        <w:autoSpaceDE w:val="0"/>
        <w:autoSpaceDN w:val="0"/>
        <w:spacing w:after="0" w:line="240" w:lineRule="auto"/>
        <w:jc w:val="both"/>
        <w:rPr>
          <w:rFonts w:ascii="Bookman Old Style" w:hAnsi="Bookman Old Style"/>
          <w:color w:val="000000"/>
        </w:rPr>
      </w:pPr>
      <w:r w:rsidRPr="003628BD">
        <w:rPr>
          <w:rFonts w:ascii="Bookman Old Style" w:hAnsi="Bookman Old Style"/>
          <w:color w:val="000000"/>
        </w:rPr>
        <w:t>L</w:t>
      </w:r>
      <w:r>
        <w:rPr>
          <w:rFonts w:ascii="Bookman Old Style" w:hAnsi="Bookman Old Style"/>
          <w:color w:val="000000"/>
        </w:rPr>
        <w:t>’</w:t>
      </w:r>
      <w:r w:rsidRPr="003628BD">
        <w:rPr>
          <w:rFonts w:ascii="Bookman Old Style" w:hAnsi="Bookman Old Style"/>
          <w:color w:val="000000"/>
        </w:rPr>
        <w:t xml:space="preserve">offerta e la documentazione ad essa relativa devono essere redatte e trasmesse esclusivamente in formato elettronico, attraverso il portale MEPA entro e non oltre il “termine ultimo per la presentazione delle offerte” di cui al presente atto - pena </w:t>
      </w:r>
      <w:r w:rsidRPr="003628BD">
        <w:rPr>
          <w:rFonts w:ascii="Bookman Old Style" w:hAnsi="Bookman Old Style"/>
          <w:color w:val="000000"/>
        </w:rPr>
        <w:lastRenderedPageBreak/>
        <w:t>l’irricevibilità dell’offerta e comunque la non ammissione alla procedura.</w:t>
      </w:r>
      <w:r>
        <w:rPr>
          <w:rFonts w:ascii="Bookman Old Style" w:hAnsi="Bookman Old Style"/>
          <w:color w:val="000000"/>
        </w:rPr>
        <w:t xml:space="preserve"> </w:t>
      </w:r>
    </w:p>
    <w:p w:rsidR="003628BD" w:rsidRDefault="003628BD" w:rsidP="003628BD">
      <w:pPr>
        <w:widowControl w:val="0"/>
        <w:autoSpaceDE w:val="0"/>
        <w:autoSpaceDN w:val="0"/>
        <w:spacing w:after="0" w:line="240" w:lineRule="auto"/>
        <w:ind w:left="288"/>
        <w:jc w:val="both"/>
        <w:rPr>
          <w:rFonts w:ascii="Bookman Old Style" w:hAnsi="Bookman Old Style"/>
          <w:color w:val="000000"/>
        </w:rPr>
      </w:pPr>
      <w:r w:rsidRPr="003628BD">
        <w:rPr>
          <w:rFonts w:ascii="Bookman Old Style" w:hAnsi="Bookman Old Style"/>
        </w:rPr>
        <w:t>L’operatore economico registrato a MEPA accede all’interfaccia della Richiesta di Offerta della presente procedura e quindi attraverso l’apposito percorso guidato</w:t>
      </w:r>
      <w:r w:rsidR="000B71D4">
        <w:rPr>
          <w:rFonts w:ascii="Bookman Old Style" w:hAnsi="Bookman Old Style"/>
        </w:rPr>
        <w:t>,</w:t>
      </w:r>
      <w:r w:rsidRPr="003628BD">
        <w:rPr>
          <w:rFonts w:ascii="Bookman Old Style" w:hAnsi="Bookman Old Style"/>
        </w:rPr>
        <w:t xml:space="preserve"> che consente di predisporre una busta telematica contenente la documentazione amministrativa</w:t>
      </w:r>
      <w:r w:rsidR="000B71D4">
        <w:rPr>
          <w:rFonts w:ascii="Bookman Old Style" w:hAnsi="Bookman Old Style"/>
        </w:rPr>
        <w:t>,</w:t>
      </w:r>
      <w:r w:rsidRPr="003628BD">
        <w:rPr>
          <w:rFonts w:ascii="Bookman Old Style" w:hAnsi="Bookman Old Style"/>
        </w:rPr>
        <w:t xml:space="preserve"> una busta telematica contenente l’offerta tecnica</w:t>
      </w:r>
      <w:r w:rsidR="000B71D4">
        <w:rPr>
          <w:rFonts w:ascii="Bookman Old Style" w:hAnsi="Bookman Old Style"/>
        </w:rPr>
        <w:t xml:space="preserve"> e</w:t>
      </w:r>
      <w:r w:rsidRPr="003628BD">
        <w:rPr>
          <w:rFonts w:ascii="Bookman Old Style" w:hAnsi="Bookman Old Style"/>
        </w:rPr>
        <w:t xml:space="preserve"> una busta telematica contenente l’offerta economica</w:t>
      </w:r>
      <w:r w:rsidR="000B71D4">
        <w:rPr>
          <w:rFonts w:ascii="Bookman Old Style" w:hAnsi="Bookman Old Style"/>
        </w:rPr>
        <w:t xml:space="preserve">, </w:t>
      </w:r>
      <w:r w:rsidRPr="003628BD">
        <w:rPr>
          <w:rFonts w:ascii="Bookman Old Style" w:hAnsi="Bookman Old Style"/>
        </w:rPr>
        <w:t xml:space="preserve">procede </w:t>
      </w:r>
      <w:r w:rsidR="000B71D4">
        <w:rPr>
          <w:rFonts w:ascii="Bookman Old Style" w:hAnsi="Bookman Old Style"/>
        </w:rPr>
        <w:t xml:space="preserve">a compilare e </w:t>
      </w:r>
      <w:r w:rsidRPr="003628BD">
        <w:rPr>
          <w:rFonts w:ascii="Bookman Old Style" w:hAnsi="Bookman Old Style"/>
        </w:rPr>
        <w:t>ad inviare l’offerta.</w:t>
      </w:r>
    </w:p>
    <w:p w:rsidR="003628BD" w:rsidRPr="003628BD" w:rsidRDefault="003628BD" w:rsidP="003628BD">
      <w:pPr>
        <w:widowControl w:val="0"/>
        <w:autoSpaceDE w:val="0"/>
        <w:autoSpaceDN w:val="0"/>
        <w:spacing w:after="0" w:line="240" w:lineRule="auto"/>
        <w:ind w:left="288"/>
        <w:jc w:val="both"/>
        <w:rPr>
          <w:rFonts w:ascii="Bookman Old Style" w:hAnsi="Bookman Old Style"/>
          <w:color w:val="000000"/>
        </w:rPr>
      </w:pPr>
      <w:r w:rsidRPr="00C05B65">
        <w:rPr>
          <w:rFonts w:ascii="Bookman Old Style" w:hAnsi="Bookman Old Style"/>
        </w:rPr>
        <w:t>Si precisa che l’offerta viene inviata alla stazione appaltante solo dopo il completamento di tutti gli step componenti il percorso guidato “Invia offerta” di cui alla piattaforma MEPA. Pertanto, al fine di limitare il rischio di non inviare correttamente la propria offerta, si raccomanda all’operatore economico di:</w:t>
      </w:r>
    </w:p>
    <w:p w:rsidR="003628BD" w:rsidRPr="00C05B65" w:rsidRDefault="003628BD" w:rsidP="003628BD">
      <w:pPr>
        <w:widowControl w:val="0"/>
        <w:numPr>
          <w:ilvl w:val="0"/>
          <w:numId w:val="42"/>
        </w:numPr>
        <w:spacing w:after="120" w:line="240" w:lineRule="atLeast"/>
        <w:ind w:left="993" w:right="2" w:hanging="426"/>
        <w:jc w:val="both"/>
        <w:rPr>
          <w:rFonts w:ascii="Bookman Old Style" w:hAnsi="Bookman Old Style"/>
        </w:rPr>
      </w:pPr>
      <w:r w:rsidRPr="00C05B65">
        <w:rPr>
          <w:rFonts w:ascii="Bookman Old Style" w:hAnsi="Bookman Old Style"/>
        </w:rPr>
        <w:t>Accedere tempestivamente al percorso guidato “Invia offerta” in MEPA per verificare i contenuti richiesti dalla stazione appaltante e le modalità di inserimento delle informazioni. Si segnala che la funzionalità “Salva” consente di interrompere il percorso “Invia offerta” per completarlo in un momento successivo;</w:t>
      </w:r>
    </w:p>
    <w:p w:rsidR="003628BD" w:rsidRPr="00C05B65" w:rsidRDefault="003628BD" w:rsidP="003628BD">
      <w:pPr>
        <w:widowControl w:val="0"/>
        <w:numPr>
          <w:ilvl w:val="0"/>
          <w:numId w:val="42"/>
        </w:numPr>
        <w:spacing w:after="120" w:line="240" w:lineRule="atLeast"/>
        <w:ind w:left="993" w:right="2" w:hanging="426"/>
        <w:jc w:val="both"/>
        <w:rPr>
          <w:rFonts w:ascii="Bookman Old Style" w:hAnsi="Bookman Old Style"/>
        </w:rPr>
      </w:pPr>
      <w:r w:rsidRPr="00C05B65">
        <w:rPr>
          <w:rFonts w:ascii="Bookman Old Style" w:hAnsi="Bookman Old Style"/>
        </w:rPr>
        <w:t>Compilare tutte le informazioni richieste e procedere alla sottoscrizione dell’offerta con congruo anticipo rispetto al termine ultimo per la presentazione delle offerte. Si raccomanda di verificare attentamente in particolare lo step finale “Riepilogo” del percorso “Invia offerta”, al fine di verificare che tutti i contenuti della propria offerta corrispondano a quanto richiesto dalla stazione appaltante, anche dal punto di vista del formato delle modalità di sottoscrizione.</w:t>
      </w:r>
    </w:p>
    <w:p w:rsidR="003628BD" w:rsidRPr="00C05B65" w:rsidRDefault="003628BD" w:rsidP="003628BD">
      <w:pPr>
        <w:widowControl w:val="0"/>
        <w:autoSpaceDE w:val="0"/>
        <w:autoSpaceDN w:val="0"/>
        <w:spacing w:after="0" w:line="240" w:lineRule="auto"/>
        <w:ind w:left="288"/>
        <w:jc w:val="both"/>
        <w:rPr>
          <w:rFonts w:ascii="Bookman Old Style" w:hAnsi="Bookman Old Style"/>
        </w:rPr>
      </w:pPr>
      <w:r w:rsidRPr="00C05B65">
        <w:rPr>
          <w:rFonts w:ascii="Bookman Old Style" w:hAnsi="Bookman Old Style"/>
        </w:rPr>
        <w:t xml:space="preserve">Le offerte e la documentazione di gara, pena la non ammissione, dovranno pervenire nella piattaforma MEPA come sopra indicato entro e non oltre le ore </w:t>
      </w:r>
      <w:r w:rsidR="00307AB6">
        <w:rPr>
          <w:rFonts w:ascii="Bookman Old Style" w:hAnsi="Bookman Old Style"/>
        </w:rPr>
        <w:t xml:space="preserve">12:00 </w:t>
      </w:r>
      <w:r w:rsidR="00EC1C9A" w:rsidRPr="006C0017">
        <w:rPr>
          <w:rFonts w:ascii="Bookman Old Style" w:hAnsi="Bookman Old Style"/>
        </w:rPr>
        <w:t xml:space="preserve">del giorno </w:t>
      </w:r>
      <w:r w:rsidR="00307AB6">
        <w:rPr>
          <w:rFonts w:ascii="Bookman Old Style" w:hAnsi="Bookman Old Style"/>
        </w:rPr>
        <w:t>24.08.2020</w:t>
      </w:r>
      <w:r w:rsidRPr="006C0017">
        <w:rPr>
          <w:rFonts w:ascii="Bookman Old Style" w:hAnsi="Bookman Old Style"/>
        </w:rPr>
        <w:t>.</w:t>
      </w:r>
      <w:r w:rsidRPr="006C0017">
        <w:rPr>
          <w:rFonts w:ascii="Bookman Old Style" w:hAnsi="Bookman Old Style"/>
        </w:rPr>
        <w:t xml:space="preserve"> L'invio dei plichi avverrà comunque, ad esclusivo rischio del mittente e non sarà tenuto conto dei plichi pervenuti dopo la scadenza anche se sostitutivi o integrativi</w:t>
      </w:r>
      <w:r w:rsidRPr="00C05B65">
        <w:rPr>
          <w:rFonts w:ascii="Bookman Old Style" w:hAnsi="Bookman Old Style"/>
        </w:rPr>
        <w:t xml:space="preserve"> di offerte già pervenute. </w:t>
      </w:r>
    </w:p>
    <w:p w:rsidR="003628BD" w:rsidRPr="00C05B65" w:rsidRDefault="003628BD" w:rsidP="003628BD">
      <w:pPr>
        <w:widowControl w:val="0"/>
        <w:autoSpaceDE w:val="0"/>
        <w:autoSpaceDN w:val="0"/>
        <w:spacing w:after="0" w:line="240" w:lineRule="auto"/>
        <w:ind w:left="288"/>
        <w:jc w:val="both"/>
        <w:rPr>
          <w:rFonts w:ascii="Bookman Old Style" w:hAnsi="Bookman Old Style"/>
        </w:rPr>
      </w:pPr>
      <w:r w:rsidRPr="00C05B65">
        <w:rPr>
          <w:rFonts w:ascii="Bookman Old Style" w:hAnsi="Bookman Old Style"/>
        </w:rPr>
        <w:t>Non sono ammesse domande di partecipazione ed offerte trasmesse per telegramma, telefono, fax, posta elettronica, ovvero espresse in modo indeterminato.</w:t>
      </w:r>
    </w:p>
    <w:p w:rsidR="003628BD" w:rsidRPr="003628BD" w:rsidRDefault="003628BD" w:rsidP="003628BD">
      <w:pPr>
        <w:widowControl w:val="0"/>
        <w:autoSpaceDE w:val="0"/>
        <w:autoSpaceDN w:val="0"/>
        <w:spacing w:after="0" w:line="240" w:lineRule="auto"/>
        <w:ind w:left="288"/>
        <w:jc w:val="both"/>
        <w:rPr>
          <w:rFonts w:ascii="Bookman Old Style" w:hAnsi="Bookman Old Style"/>
          <w:b/>
          <w:bCs/>
          <w:color w:val="000000"/>
          <w:u w:val="single"/>
        </w:rPr>
      </w:pPr>
      <w:r w:rsidRPr="003628BD">
        <w:rPr>
          <w:rFonts w:ascii="Bookman Old Style" w:hAnsi="Bookman Old Style"/>
        </w:rPr>
        <w:t>L’Amministrazione procede in deroga alla Deliberazione ANAC N. 157 del 17.02.2016 alla verifica del possesso dei requisiti attraverso l’utilizzo del sistema AVCPass.</w:t>
      </w:r>
    </w:p>
    <w:p w:rsidR="00BE60F5" w:rsidRPr="00B40F8A" w:rsidRDefault="00BE60F5" w:rsidP="00BE60F5">
      <w:pPr>
        <w:widowControl w:val="0"/>
        <w:autoSpaceDE w:val="0"/>
        <w:autoSpaceDN w:val="0"/>
        <w:spacing w:before="324" w:after="0" w:line="271" w:lineRule="auto"/>
        <w:jc w:val="center"/>
        <w:rPr>
          <w:rFonts w:ascii="Bookman Old Style" w:hAnsi="Bookman Old Style"/>
          <w:b/>
          <w:bCs/>
          <w:color w:val="000000"/>
        </w:rPr>
      </w:pPr>
      <w:r w:rsidRPr="00B40F8A">
        <w:rPr>
          <w:rFonts w:ascii="Bookman Old Style" w:hAnsi="Bookman Old Style"/>
          <w:b/>
          <w:bCs/>
          <w:color w:val="000000"/>
        </w:rPr>
        <w:t>Art. 13</w:t>
      </w:r>
    </w:p>
    <w:p w:rsidR="00BE60F5" w:rsidRPr="00B40F8A" w:rsidRDefault="00BE60F5" w:rsidP="00BE60F5">
      <w:pPr>
        <w:widowControl w:val="0"/>
        <w:autoSpaceDE w:val="0"/>
        <w:autoSpaceDN w:val="0"/>
        <w:spacing w:after="0" w:line="240" w:lineRule="auto"/>
        <w:jc w:val="center"/>
        <w:rPr>
          <w:rFonts w:ascii="Bookman Old Style" w:hAnsi="Bookman Old Style"/>
          <w:b/>
          <w:bCs/>
          <w:color w:val="000000"/>
        </w:rPr>
      </w:pPr>
      <w:r w:rsidRPr="00B40F8A">
        <w:rPr>
          <w:rFonts w:ascii="Bookman Old Style" w:hAnsi="Bookman Old Style"/>
          <w:b/>
          <w:bCs/>
          <w:color w:val="000000"/>
        </w:rPr>
        <w:t>Forma e validità dell'offerta</w:t>
      </w:r>
    </w:p>
    <w:p w:rsidR="00BE60F5" w:rsidRPr="00B40F8A" w:rsidRDefault="00BE60F5" w:rsidP="00A919C4">
      <w:pPr>
        <w:widowControl w:val="0"/>
        <w:numPr>
          <w:ilvl w:val="0"/>
          <w:numId w:val="17"/>
        </w:numPr>
        <w:autoSpaceDE w:val="0"/>
        <w:autoSpaceDN w:val="0"/>
        <w:spacing w:after="0" w:line="273" w:lineRule="auto"/>
        <w:rPr>
          <w:rFonts w:ascii="Bookman Old Style" w:hAnsi="Bookman Old Style"/>
          <w:color w:val="000000"/>
        </w:rPr>
      </w:pPr>
      <w:r w:rsidRPr="00B40F8A">
        <w:rPr>
          <w:rFonts w:ascii="Bookman Old Style" w:hAnsi="Bookman Old Style"/>
          <w:color w:val="000000"/>
        </w:rPr>
        <w:t>L'offerta deve essere redatta in lingua italiana.</w:t>
      </w:r>
    </w:p>
    <w:p w:rsidR="00BE60F5" w:rsidRPr="00B40F8A" w:rsidRDefault="00BE60F5" w:rsidP="00A919C4">
      <w:pPr>
        <w:widowControl w:val="0"/>
        <w:numPr>
          <w:ilvl w:val="0"/>
          <w:numId w:val="17"/>
        </w:numPr>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L'offerta sarà irrevocabile e vincola l'offerente per 180 (centottanta) giorni dal termine ultimo fissato per la ricezione delle offerte.</w:t>
      </w:r>
    </w:p>
    <w:p w:rsidR="00BE60F5" w:rsidRPr="00B40F8A" w:rsidRDefault="00BE60F5" w:rsidP="00A919C4">
      <w:pPr>
        <w:widowControl w:val="0"/>
        <w:numPr>
          <w:ilvl w:val="0"/>
          <w:numId w:val="1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Nel caso in cui al momento del</w:t>
      </w:r>
      <w:r w:rsidR="00DB1E1B" w:rsidRPr="00B40F8A">
        <w:rPr>
          <w:rFonts w:ascii="Bookman Old Style" w:hAnsi="Bookman Old Style"/>
          <w:color w:val="000000"/>
        </w:rPr>
        <w:t>l</w:t>
      </w:r>
      <w:r w:rsidRPr="00B40F8A">
        <w:rPr>
          <w:rFonts w:ascii="Bookman Old Style" w:hAnsi="Bookman Old Style"/>
          <w:color w:val="000000"/>
        </w:rPr>
        <w:t>a sua scadenza non sia ancora intervenuta l’aggiudicazione l’Amministrazione potrà richiedere la conferma della validità dell'offerta per un periodo massimo di ulteriori 180 (centottanta) giorni.</w:t>
      </w:r>
    </w:p>
    <w:p w:rsidR="009D6DB3" w:rsidRDefault="009D6DB3" w:rsidP="00BE60F5">
      <w:pPr>
        <w:widowControl w:val="0"/>
        <w:autoSpaceDE w:val="0"/>
        <w:autoSpaceDN w:val="0"/>
        <w:spacing w:before="252" w:after="0" w:line="268" w:lineRule="auto"/>
        <w:jc w:val="center"/>
        <w:rPr>
          <w:rFonts w:ascii="Bookman Old Style" w:hAnsi="Bookman Old Style"/>
          <w:b/>
          <w:bCs/>
          <w:color w:val="000000"/>
        </w:rPr>
      </w:pPr>
    </w:p>
    <w:p w:rsidR="00BE60F5" w:rsidRPr="00B40F8A" w:rsidRDefault="00BE60F5" w:rsidP="00BE60F5">
      <w:pPr>
        <w:widowControl w:val="0"/>
        <w:autoSpaceDE w:val="0"/>
        <w:autoSpaceDN w:val="0"/>
        <w:spacing w:before="252" w:after="0" w:line="268" w:lineRule="auto"/>
        <w:jc w:val="center"/>
        <w:rPr>
          <w:rFonts w:ascii="Bookman Old Style" w:hAnsi="Bookman Old Style"/>
          <w:b/>
          <w:bCs/>
          <w:color w:val="000000"/>
        </w:rPr>
      </w:pPr>
      <w:r w:rsidRPr="00B40F8A">
        <w:rPr>
          <w:rFonts w:ascii="Bookman Old Style" w:hAnsi="Bookman Old Style"/>
          <w:b/>
          <w:bCs/>
          <w:color w:val="000000"/>
        </w:rPr>
        <w:lastRenderedPageBreak/>
        <w:t>Art. 14</w:t>
      </w:r>
    </w:p>
    <w:p w:rsidR="00BE60F5" w:rsidRPr="00B40F8A" w:rsidRDefault="00BE60F5" w:rsidP="00BE60F5">
      <w:pPr>
        <w:widowControl w:val="0"/>
        <w:autoSpaceDE w:val="0"/>
        <w:autoSpaceDN w:val="0"/>
        <w:spacing w:after="0" w:line="278" w:lineRule="auto"/>
        <w:jc w:val="center"/>
        <w:rPr>
          <w:rFonts w:ascii="Bookman Old Style" w:hAnsi="Bookman Old Style"/>
          <w:b/>
          <w:bCs/>
          <w:color w:val="000000"/>
        </w:rPr>
      </w:pPr>
      <w:r w:rsidRPr="00B40F8A">
        <w:rPr>
          <w:rFonts w:ascii="Bookman Old Style" w:hAnsi="Bookman Old Style"/>
          <w:b/>
          <w:bCs/>
          <w:color w:val="000000"/>
        </w:rPr>
        <w:t>Modalità di presentazione delle offerte</w:t>
      </w:r>
    </w:p>
    <w:p w:rsidR="00EC1C9A" w:rsidRPr="00B40F8A" w:rsidRDefault="00EC1C9A" w:rsidP="00EC1C9A">
      <w:pPr>
        <w:widowControl w:val="0"/>
        <w:numPr>
          <w:ilvl w:val="0"/>
          <w:numId w:val="18"/>
        </w:numPr>
        <w:autoSpaceDE w:val="0"/>
        <w:autoSpaceDN w:val="0"/>
        <w:spacing w:before="72" w:after="0" w:line="240" w:lineRule="auto"/>
        <w:jc w:val="both"/>
        <w:rPr>
          <w:rFonts w:ascii="Bookman Old Style" w:hAnsi="Bookman Old Style"/>
          <w:color w:val="000000"/>
        </w:rPr>
      </w:pPr>
      <w:r w:rsidRPr="00B40F8A">
        <w:rPr>
          <w:rFonts w:ascii="Bookman Old Style" w:hAnsi="Bookman Old Style"/>
          <w:color w:val="000000"/>
        </w:rPr>
        <w:t>La presentazione della domanda di partecipazione e dell'offerta implica la presa visione e l’accettazione senza condizione o riserva alcuna, di tutte le norme, previsioni e disposizioni contenute nel presente disciplinare di gara, nel capitolato amministrativo, nel capitolato tecnico, nonché in tutti gli altri allegati al presente disciplinare di gara e nello schema di contratto.</w:t>
      </w:r>
      <w:r w:rsidRPr="00B40F8A">
        <w:rPr>
          <w:rFonts w:ascii="Bookman Old Style" w:hAnsi="Bookman Old Style"/>
          <w:b/>
          <w:bCs/>
          <w:color w:val="000000"/>
        </w:rPr>
        <w:t xml:space="preserve"> Verranno escluse </w:t>
      </w:r>
      <w:r w:rsidRPr="00B40F8A">
        <w:rPr>
          <w:rFonts w:ascii="Bookman Old Style" w:hAnsi="Bookman Old Style"/>
          <w:color w:val="000000"/>
        </w:rPr>
        <w:t>le offerte plurime, condizionate, alternative o espresse in aumento rispetto all'importo a base di gara.</w:t>
      </w:r>
    </w:p>
    <w:p w:rsidR="00EC1C9A" w:rsidRPr="00B40F8A" w:rsidRDefault="00EC1C9A" w:rsidP="00EC1C9A">
      <w:pPr>
        <w:widowControl w:val="0"/>
        <w:numPr>
          <w:ilvl w:val="0"/>
          <w:numId w:val="18"/>
        </w:numPr>
        <w:autoSpaceDE w:val="0"/>
        <w:autoSpaceDN w:val="0"/>
        <w:adjustRightInd w:val="0"/>
        <w:spacing w:before="36" w:after="0" w:line="240" w:lineRule="auto"/>
        <w:jc w:val="both"/>
        <w:rPr>
          <w:rFonts w:ascii="Bookman Old Style" w:hAnsi="Bookman Old Style"/>
          <w:bCs/>
        </w:rPr>
      </w:pPr>
      <w:r w:rsidRPr="00B40F8A">
        <w:rPr>
          <w:rFonts w:ascii="Bookman Old Style" w:hAnsi="Bookman Old Style"/>
          <w:color w:val="000000"/>
        </w:rPr>
        <w:t xml:space="preserve">La </w:t>
      </w:r>
      <w:r w:rsidR="000B71D4">
        <w:rPr>
          <w:rFonts w:ascii="Bookman Old Style" w:hAnsi="Bookman Old Style"/>
          <w:color w:val="000000"/>
        </w:rPr>
        <w:t>Stazione A</w:t>
      </w:r>
      <w:r w:rsidRPr="00B40F8A">
        <w:rPr>
          <w:rFonts w:ascii="Bookman Old Style" w:hAnsi="Bookman Old Style"/>
          <w:color w:val="000000"/>
        </w:rPr>
        <w:t>ppaltante ricorre, al “potere di soccorso “sancito dall’art.83 comma 9 D.lgs. 50/2016 e s.m.i. Tale strumento, pertanto, sarà utilizzato per rimediare mediante l’integrazione o ad omissioni ed incompletezze della sola documentazione amministrativa utile ai fini della partecipazione alla gara.</w:t>
      </w:r>
    </w:p>
    <w:p w:rsidR="00BE60F5" w:rsidRPr="00B40F8A" w:rsidRDefault="00BE60F5" w:rsidP="00FA58FC">
      <w:pPr>
        <w:widowControl w:val="0"/>
        <w:autoSpaceDE w:val="0"/>
        <w:autoSpaceDN w:val="0"/>
        <w:adjustRightInd w:val="0"/>
        <w:spacing w:before="288" w:after="0" w:line="240" w:lineRule="auto"/>
        <w:ind w:left="284"/>
        <w:jc w:val="center"/>
        <w:rPr>
          <w:rFonts w:ascii="Bookman Old Style" w:hAnsi="Bookman Old Style"/>
          <w:b/>
          <w:bCs/>
          <w:color w:val="000000"/>
        </w:rPr>
      </w:pPr>
      <w:r w:rsidRPr="00B40F8A">
        <w:rPr>
          <w:rFonts w:ascii="Bookman Old Style" w:hAnsi="Bookman Old Style"/>
          <w:b/>
          <w:bCs/>
          <w:color w:val="000000"/>
        </w:rPr>
        <w:t>Art. 15</w:t>
      </w:r>
    </w:p>
    <w:p w:rsidR="00BE60F5" w:rsidRPr="00B40F8A" w:rsidRDefault="0096567E" w:rsidP="00BE60F5">
      <w:pPr>
        <w:widowControl w:val="0"/>
        <w:autoSpaceDE w:val="0"/>
        <w:autoSpaceDN w:val="0"/>
        <w:spacing w:after="0" w:line="266" w:lineRule="auto"/>
        <w:jc w:val="center"/>
        <w:rPr>
          <w:rFonts w:ascii="Bookman Old Style" w:hAnsi="Bookman Old Style"/>
          <w:b/>
          <w:bCs/>
          <w:color w:val="000000"/>
        </w:rPr>
      </w:pPr>
      <w:r>
        <w:rPr>
          <w:rFonts w:ascii="Bookman Old Style" w:hAnsi="Bookman Old Style"/>
          <w:b/>
          <w:bCs/>
          <w:color w:val="000000"/>
        </w:rPr>
        <w:t>C</w:t>
      </w:r>
      <w:r w:rsidR="00EC1C9A">
        <w:rPr>
          <w:rFonts w:ascii="Bookman Old Style" w:hAnsi="Bookman Old Style"/>
          <w:b/>
          <w:bCs/>
          <w:color w:val="000000"/>
        </w:rPr>
        <w:t>ontenuto dell’offerta</w:t>
      </w:r>
      <w:r w:rsidR="00BE60F5" w:rsidRPr="00B40F8A">
        <w:rPr>
          <w:rFonts w:ascii="Bookman Old Style" w:hAnsi="Bookman Old Style"/>
          <w:b/>
          <w:bCs/>
          <w:color w:val="000000"/>
        </w:rPr>
        <w:t xml:space="preserve"> – Documentazione amministrativa</w:t>
      </w:r>
    </w:p>
    <w:p w:rsidR="00BE60F5" w:rsidRPr="00B40F8A" w:rsidRDefault="00BE60F5" w:rsidP="00BE60F5">
      <w:pPr>
        <w:widowControl w:val="0"/>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Nella "</w:t>
      </w:r>
      <w:r w:rsidR="00EC1C9A">
        <w:rPr>
          <w:rFonts w:ascii="Bookman Old Style" w:hAnsi="Bookman Old Style"/>
          <w:color w:val="000000"/>
        </w:rPr>
        <w:t>fase di compilazione telematica dell’offerta</w:t>
      </w:r>
      <w:r w:rsidRPr="00B40F8A">
        <w:rPr>
          <w:rFonts w:ascii="Bookman Old Style" w:hAnsi="Bookman Old Style"/>
          <w:color w:val="000000"/>
        </w:rPr>
        <w:t xml:space="preserve"> – Documentazione amministrativa" devono essere contenuti i seguenti documenti</w:t>
      </w:r>
      <w:r w:rsidR="00450FB3" w:rsidRPr="00B40F8A">
        <w:rPr>
          <w:rFonts w:ascii="Bookman Old Style" w:hAnsi="Bookman Old Style"/>
          <w:color w:val="000000"/>
        </w:rPr>
        <w:t xml:space="preserve"> </w:t>
      </w:r>
      <w:r w:rsidR="00EC1C9A">
        <w:rPr>
          <w:rFonts w:ascii="Bookman Old Style" w:hAnsi="Bookman Old Style"/>
          <w:color w:val="000000"/>
        </w:rPr>
        <w:t>sottoscritti con le modalità meglio specificate all’interno della procedura:</w:t>
      </w:r>
    </w:p>
    <w:p w:rsidR="00A56A57" w:rsidRPr="00B40F8A" w:rsidRDefault="00EC1C9A" w:rsidP="00A919C4">
      <w:pPr>
        <w:widowControl w:val="0"/>
        <w:numPr>
          <w:ilvl w:val="0"/>
          <w:numId w:val="21"/>
        </w:numPr>
        <w:tabs>
          <w:tab w:val="clear" w:pos="288"/>
          <w:tab w:val="num" w:pos="648"/>
        </w:tabs>
        <w:autoSpaceDE w:val="0"/>
        <w:autoSpaceDN w:val="0"/>
        <w:spacing w:before="72" w:after="0" w:line="240" w:lineRule="auto"/>
        <w:jc w:val="both"/>
        <w:rPr>
          <w:rFonts w:ascii="Bookman Old Style" w:hAnsi="Bookman Old Style"/>
          <w:color w:val="000000"/>
        </w:rPr>
      </w:pPr>
      <w:r>
        <w:rPr>
          <w:rFonts w:ascii="Bookman Old Style" w:hAnsi="Bookman Old Style"/>
          <w:b/>
          <w:bCs/>
          <w:color w:val="000000"/>
        </w:rPr>
        <w:t xml:space="preserve">Documentazione giustificativa prevista per i </w:t>
      </w:r>
      <w:r w:rsidR="00A56A57" w:rsidRPr="00B40F8A">
        <w:rPr>
          <w:rFonts w:ascii="Bookman Old Style" w:hAnsi="Bookman Old Style"/>
          <w:i/>
          <w:color w:val="000000"/>
        </w:rPr>
        <w:t>Raggruppamenti Temporanei di Concorrenti e di Consorzi ordinari di concorrenti non ancora costituiti</w:t>
      </w:r>
      <w:r>
        <w:rPr>
          <w:rFonts w:ascii="Bookman Old Style" w:hAnsi="Bookman Old Style"/>
          <w:color w:val="000000"/>
        </w:rPr>
        <w:t xml:space="preserve"> già prevista dal sistema MEPA ed integrata da </w:t>
      </w:r>
      <w:r w:rsidR="00BE60F5" w:rsidRPr="00B40F8A">
        <w:rPr>
          <w:rFonts w:ascii="Bookman Old Style" w:hAnsi="Bookman Old Style"/>
          <w:b/>
          <w:bCs/>
          <w:color w:val="000000"/>
        </w:rPr>
        <w:t xml:space="preserve">dichiarazione sostitutiva di </w:t>
      </w:r>
      <w:r w:rsidR="00A56A57" w:rsidRPr="00B40F8A">
        <w:rPr>
          <w:rFonts w:ascii="Bookman Old Style" w:hAnsi="Bookman Old Style"/>
          <w:b/>
          <w:bCs/>
          <w:color w:val="000000"/>
        </w:rPr>
        <w:t>atto notorio</w:t>
      </w:r>
      <w:r w:rsidR="00BE60F5" w:rsidRPr="00B40F8A">
        <w:rPr>
          <w:rFonts w:ascii="Bookman Old Style" w:hAnsi="Bookman Old Style"/>
          <w:b/>
          <w:bCs/>
          <w:color w:val="000000"/>
        </w:rPr>
        <w:t xml:space="preserve">, </w:t>
      </w:r>
      <w:r w:rsidR="00BE60F5" w:rsidRPr="00B40F8A">
        <w:rPr>
          <w:rFonts w:ascii="Bookman Old Style" w:hAnsi="Bookman Old Style"/>
          <w:color w:val="000000"/>
        </w:rPr>
        <w:t xml:space="preserve">resa ai sensi dell'art. 46 del DPR n. 445 del 28 dicembre 2000, </w:t>
      </w:r>
      <w:r w:rsidR="00A56A57" w:rsidRPr="00B40F8A">
        <w:rPr>
          <w:rFonts w:ascii="Bookman Old Style" w:hAnsi="Bookman Old Style"/>
          <w:color w:val="000000"/>
        </w:rPr>
        <w:t xml:space="preserve">sottoscritta dal legale rappresentante di tutti i componenti </w:t>
      </w:r>
      <w:r w:rsidR="0096567E">
        <w:rPr>
          <w:rFonts w:ascii="Bookman Old Style" w:hAnsi="Bookman Old Style"/>
          <w:color w:val="000000"/>
        </w:rPr>
        <w:t xml:space="preserve">del costituendo Raggruppamento </w:t>
      </w:r>
      <w:r w:rsidR="00A56A57" w:rsidRPr="00B40F8A">
        <w:rPr>
          <w:rFonts w:ascii="Bookman Old Style" w:hAnsi="Bookman Old Style"/>
          <w:color w:val="000000"/>
        </w:rPr>
        <w:t>contenente:</w:t>
      </w:r>
    </w:p>
    <w:p w:rsidR="000B54C0" w:rsidRPr="00B40F8A" w:rsidRDefault="0096567E" w:rsidP="00A919C4">
      <w:pPr>
        <w:widowControl w:val="0"/>
        <w:numPr>
          <w:ilvl w:val="0"/>
          <w:numId w:val="35"/>
        </w:numPr>
        <w:tabs>
          <w:tab w:val="num" w:pos="1440"/>
        </w:tabs>
        <w:autoSpaceDE w:val="0"/>
        <w:autoSpaceDN w:val="0"/>
        <w:spacing w:before="72" w:after="0" w:line="240" w:lineRule="auto"/>
        <w:jc w:val="both"/>
        <w:rPr>
          <w:rFonts w:ascii="Bookman Old Style" w:hAnsi="Bookman Old Style"/>
          <w:color w:val="000000"/>
        </w:rPr>
      </w:pPr>
      <w:r>
        <w:rPr>
          <w:rFonts w:ascii="Bookman Old Style" w:hAnsi="Bookman Old Style"/>
          <w:color w:val="000000"/>
        </w:rPr>
        <w:t xml:space="preserve">l’indicazione </w:t>
      </w:r>
      <w:r w:rsidR="00BE60F5" w:rsidRPr="00B40F8A">
        <w:rPr>
          <w:rFonts w:ascii="Bookman Old Style" w:hAnsi="Bookman Old Style"/>
          <w:color w:val="000000"/>
        </w:rPr>
        <w:t>delle parti del contratto che saranno eseguite da ciascuno dei componenti il costituendo raggruppamento;</w:t>
      </w:r>
    </w:p>
    <w:p w:rsidR="000B54C0" w:rsidRPr="00B40F8A" w:rsidRDefault="00BE60F5" w:rsidP="00A919C4">
      <w:pPr>
        <w:widowControl w:val="0"/>
        <w:numPr>
          <w:ilvl w:val="0"/>
          <w:numId w:val="35"/>
        </w:numPr>
        <w:autoSpaceDE w:val="0"/>
        <w:autoSpaceDN w:val="0"/>
        <w:spacing w:before="72" w:after="0" w:line="240" w:lineRule="auto"/>
        <w:jc w:val="both"/>
        <w:rPr>
          <w:rFonts w:ascii="Bookman Old Style" w:hAnsi="Bookman Old Style"/>
          <w:color w:val="000000"/>
        </w:rPr>
      </w:pPr>
      <w:r w:rsidRPr="00B40F8A">
        <w:rPr>
          <w:rFonts w:ascii="Bookman Old Style" w:hAnsi="Bookman Old Style"/>
          <w:bCs/>
          <w:color w:val="000000"/>
        </w:rPr>
        <w:t>l’impegno che, in caso di aggiudicazione della gara, i componenti del costituendo Raggruppamento si conformeranno alla disciplin</w:t>
      </w:r>
      <w:r w:rsidR="0049323F">
        <w:rPr>
          <w:rFonts w:ascii="Bookman Old Style" w:hAnsi="Bookman Old Style"/>
          <w:bCs/>
          <w:color w:val="000000"/>
        </w:rPr>
        <w:t>a</w:t>
      </w:r>
      <w:r w:rsidRPr="00B40F8A">
        <w:rPr>
          <w:rFonts w:ascii="Bookman Old Style" w:hAnsi="Bookman Old Style"/>
          <w:bCs/>
          <w:color w:val="000000"/>
        </w:rPr>
        <w:t xml:space="preserve"> prevista dall'articolo </w:t>
      </w:r>
      <w:r w:rsidR="00E2411E" w:rsidRPr="00B40F8A">
        <w:rPr>
          <w:rFonts w:ascii="Bookman Old Style" w:hAnsi="Bookman Old Style"/>
          <w:bCs/>
          <w:color w:val="000000"/>
        </w:rPr>
        <w:t xml:space="preserve">47 e 28 </w:t>
      </w:r>
      <w:r w:rsidRPr="00B40F8A">
        <w:rPr>
          <w:rFonts w:ascii="Bookman Old Style" w:hAnsi="Bookman Old Style"/>
          <w:bCs/>
          <w:color w:val="000000"/>
        </w:rPr>
        <w:t xml:space="preserve">del D.lgs. </w:t>
      </w:r>
      <w:r w:rsidR="00E2411E" w:rsidRPr="00B40F8A">
        <w:rPr>
          <w:rFonts w:ascii="Bookman Old Style" w:hAnsi="Bookman Old Style"/>
          <w:bCs/>
          <w:color w:val="000000"/>
        </w:rPr>
        <w:t>50</w:t>
      </w:r>
      <w:r w:rsidRPr="00B40F8A">
        <w:rPr>
          <w:rFonts w:ascii="Bookman Old Style" w:hAnsi="Bookman Old Style"/>
          <w:bCs/>
          <w:color w:val="000000"/>
        </w:rPr>
        <w:t>/20</w:t>
      </w:r>
      <w:r w:rsidR="00E2411E" w:rsidRPr="00B40F8A">
        <w:rPr>
          <w:rFonts w:ascii="Bookman Old Style" w:hAnsi="Bookman Old Style"/>
          <w:bCs/>
          <w:color w:val="000000"/>
        </w:rPr>
        <w:t>1</w:t>
      </w:r>
      <w:r w:rsidRPr="00B40F8A">
        <w:rPr>
          <w:rFonts w:ascii="Bookman Old Style" w:hAnsi="Bookman Old Style"/>
          <w:bCs/>
          <w:color w:val="000000"/>
        </w:rPr>
        <w:t>6, conferendo mandato collettivo speciale con rappresentanza, entro e non oltre 30 giorni dalla data di aggiudicazione, all'operatore economico designato mandatario il quale</w:t>
      </w:r>
      <w:r w:rsidR="00477790" w:rsidRPr="00B40F8A">
        <w:rPr>
          <w:rFonts w:ascii="Bookman Old Style" w:hAnsi="Bookman Old Style"/>
          <w:bCs/>
          <w:color w:val="000000"/>
        </w:rPr>
        <w:t xml:space="preserve"> </w:t>
      </w:r>
      <w:r w:rsidRPr="00B40F8A">
        <w:rPr>
          <w:rFonts w:ascii="Bookman Old Style" w:hAnsi="Bookman Old Style"/>
          <w:bCs/>
          <w:color w:val="000000"/>
        </w:rPr>
        <w:t>stipulerà il contratto in nome e per conto proprio e dei mandanti.</w:t>
      </w:r>
    </w:p>
    <w:p w:rsidR="000B54C0" w:rsidRPr="00B40F8A" w:rsidRDefault="00BE60F5" w:rsidP="000B54C0">
      <w:pPr>
        <w:widowControl w:val="0"/>
        <w:autoSpaceDE w:val="0"/>
        <w:autoSpaceDN w:val="0"/>
        <w:spacing w:before="108" w:after="0" w:line="240" w:lineRule="auto"/>
        <w:ind w:left="360"/>
        <w:jc w:val="both"/>
        <w:rPr>
          <w:rFonts w:ascii="Bookman Old Style" w:hAnsi="Bookman Old Style"/>
          <w:i/>
          <w:iCs/>
          <w:color w:val="000000"/>
        </w:rPr>
      </w:pPr>
      <w:r w:rsidRPr="00B40F8A">
        <w:rPr>
          <w:rFonts w:ascii="Bookman Old Style" w:hAnsi="Bookman Old Style"/>
          <w:color w:val="000000"/>
        </w:rPr>
        <w:t>Nel caso di Raggruppamenti Temporanei di Concorrenti e di Consorzi ordinari già costituiti dovrà  essere allegato l'originale o la copia autenticata dal notaio del mandato speciale con rappresentanza conferito all'operatore economico desig</w:t>
      </w:r>
      <w:r w:rsidR="00FD2958" w:rsidRPr="00B40F8A">
        <w:rPr>
          <w:rFonts w:ascii="Bookman Old Style" w:hAnsi="Bookman Old Style"/>
          <w:color w:val="000000"/>
        </w:rPr>
        <w:t>nato mandatario e della relativa</w:t>
      </w:r>
      <w:r w:rsidRPr="00B40F8A">
        <w:rPr>
          <w:rFonts w:ascii="Bookman Old Style" w:hAnsi="Bookman Old Style"/>
          <w:color w:val="000000"/>
        </w:rPr>
        <w:t xml:space="preserve"> procura rilasciata al legale rappresentante del capogruppo, nonché apposita dichiarazione sottoscritta dal legale rappresentante del mandatario </w:t>
      </w:r>
      <w:r w:rsidR="00FD2958" w:rsidRPr="00B40F8A">
        <w:rPr>
          <w:rFonts w:ascii="Bookman Old Style" w:hAnsi="Bookman Old Style"/>
          <w:color w:val="000000"/>
        </w:rPr>
        <w:t>concernente le parti del contrat</w:t>
      </w:r>
      <w:r w:rsidRPr="00B40F8A">
        <w:rPr>
          <w:rFonts w:ascii="Bookman Old Style" w:hAnsi="Bookman Old Style"/>
          <w:color w:val="000000"/>
        </w:rPr>
        <w:t xml:space="preserve">to che saranno eseguite da ciascun componente del raggruppamento, ove non risultanti dagli atti di costituzione del raggruppamento medesimo. I Consorzi già costituiti dovranno inserire, inoltre, </w:t>
      </w:r>
      <w:r w:rsidRPr="00B40F8A">
        <w:rPr>
          <w:rFonts w:ascii="Bookman Old Style" w:hAnsi="Bookman Old Style"/>
          <w:b/>
          <w:bCs/>
          <w:color w:val="000000"/>
        </w:rPr>
        <w:t>copia</w:t>
      </w:r>
      <w:r w:rsidRPr="00B40F8A">
        <w:rPr>
          <w:rFonts w:ascii="Bookman Old Style" w:hAnsi="Bookman Old Style"/>
          <w:color w:val="000000"/>
        </w:rPr>
        <w:t xml:space="preserve"> </w:t>
      </w:r>
      <w:r w:rsidRPr="00B40F8A">
        <w:rPr>
          <w:rFonts w:ascii="Bookman Old Style" w:hAnsi="Bookman Old Style"/>
          <w:b/>
          <w:color w:val="000000"/>
        </w:rPr>
        <w:t>autentica</w:t>
      </w:r>
      <w:r w:rsidRPr="00B40F8A">
        <w:rPr>
          <w:rFonts w:ascii="Bookman Old Style" w:hAnsi="Bookman Old Style"/>
          <w:color w:val="000000"/>
        </w:rPr>
        <w:t xml:space="preserve"> dell'atto costitutivo dello</w:t>
      </w:r>
      <w:r w:rsidR="00FD2958" w:rsidRPr="00B40F8A">
        <w:rPr>
          <w:rFonts w:ascii="Bookman Old Style" w:hAnsi="Bookman Old Style"/>
          <w:color w:val="000000"/>
        </w:rPr>
        <w:t xml:space="preserve"> statuto del consorzio da cui ri</w:t>
      </w:r>
      <w:r w:rsidRPr="00B40F8A">
        <w:rPr>
          <w:rFonts w:ascii="Bookman Old Style" w:hAnsi="Bookman Old Style"/>
          <w:color w:val="000000"/>
        </w:rPr>
        <w:t xml:space="preserve">sulti la responsabilità solidale delle imprese consorziate o riunite nei confronti della stazione appaltante, che potrà risultare </w:t>
      </w:r>
      <w:r w:rsidRPr="00B40F8A">
        <w:rPr>
          <w:rFonts w:ascii="Bookman Old Style" w:hAnsi="Bookman Old Style"/>
          <w:color w:val="000000"/>
        </w:rPr>
        <w:lastRenderedPageBreak/>
        <w:t>anche da separate dichiarazioni di contenuto equivalente;</w:t>
      </w:r>
    </w:p>
    <w:p w:rsidR="00761929" w:rsidRPr="00B40F8A" w:rsidRDefault="009B0CDF" w:rsidP="00A919C4">
      <w:pPr>
        <w:widowControl w:val="0"/>
        <w:numPr>
          <w:ilvl w:val="0"/>
          <w:numId w:val="21"/>
        </w:numPr>
        <w:autoSpaceDE w:val="0"/>
        <w:autoSpaceDN w:val="0"/>
        <w:spacing w:before="72" w:after="0" w:line="240" w:lineRule="auto"/>
        <w:ind w:left="288"/>
        <w:jc w:val="both"/>
        <w:rPr>
          <w:rFonts w:ascii="Bookman Old Style" w:hAnsi="Bookman Old Style"/>
          <w:color w:val="000000"/>
        </w:rPr>
      </w:pPr>
      <w:r>
        <w:rPr>
          <w:rFonts w:ascii="Bookman Old Style" w:hAnsi="Bookman Old Style"/>
          <w:b/>
          <w:bCs/>
          <w:color w:val="000000"/>
        </w:rPr>
        <w:t>D</w:t>
      </w:r>
      <w:r w:rsidR="00BE60F5" w:rsidRPr="00B40F8A">
        <w:rPr>
          <w:rFonts w:ascii="Bookman Old Style" w:hAnsi="Bookman Old Style"/>
          <w:b/>
          <w:bCs/>
          <w:color w:val="000000"/>
        </w:rPr>
        <w:t xml:space="preserve">ichiarazione sostitutiva di certificazione </w:t>
      </w:r>
      <w:r w:rsidR="00FE55C4" w:rsidRPr="00B40F8A">
        <w:rPr>
          <w:rFonts w:ascii="Bookman Old Style" w:hAnsi="Bookman Old Style"/>
          <w:b/>
          <w:bCs/>
          <w:color w:val="000000"/>
        </w:rPr>
        <w:t xml:space="preserve"> </w:t>
      </w:r>
      <w:r w:rsidR="00FD2958" w:rsidRPr="00B40F8A">
        <w:rPr>
          <w:rFonts w:ascii="Bookman Old Style" w:hAnsi="Bookman Old Style"/>
          <w:color w:val="000000"/>
        </w:rPr>
        <w:t>resa</w:t>
      </w:r>
      <w:r w:rsidR="00E01079" w:rsidRPr="00B40F8A">
        <w:rPr>
          <w:rFonts w:ascii="Bookman Old Style" w:hAnsi="Bookman Old Style"/>
          <w:color w:val="000000"/>
        </w:rPr>
        <w:t xml:space="preserve"> </w:t>
      </w:r>
      <w:r w:rsidR="00BE60F5" w:rsidRPr="00B40F8A">
        <w:rPr>
          <w:rFonts w:ascii="Bookman Old Style" w:hAnsi="Bookman Old Style"/>
          <w:color w:val="000000"/>
        </w:rPr>
        <w:t xml:space="preserve">ai sensi dell'art. 46 del D.P.R. 445/2000, </w:t>
      </w:r>
      <w:r w:rsidR="00E01079" w:rsidRPr="00B40F8A">
        <w:rPr>
          <w:rFonts w:ascii="Bookman Old Style" w:hAnsi="Bookman Old Style"/>
          <w:color w:val="000000"/>
        </w:rPr>
        <w:t xml:space="preserve">dal legale rappresentante e dagli altri soggetti muniti di potere, nonché dal legale rappresentante per i soggetti cessati, </w:t>
      </w:r>
      <w:r w:rsidR="00BE60F5" w:rsidRPr="00B40F8A">
        <w:rPr>
          <w:rFonts w:ascii="Bookman Old Style" w:hAnsi="Bookman Old Style"/>
          <w:color w:val="000000"/>
        </w:rPr>
        <w:t>attestante che non sussistono le cause di decadenza, di sospensione o di divieto di cui all'art. 67 del D.lgs. n. 159 del 06.09.2011</w:t>
      </w:r>
      <w:r w:rsidR="00FE55C4" w:rsidRPr="00B40F8A">
        <w:rPr>
          <w:rFonts w:ascii="Bookman Old Style" w:hAnsi="Bookman Old Style"/>
          <w:color w:val="000000"/>
        </w:rPr>
        <w:t xml:space="preserve"> e all’art.80 </w:t>
      </w:r>
      <w:r w:rsidR="00FE55C4" w:rsidRPr="00B40F8A">
        <w:rPr>
          <w:rFonts w:ascii="Bookman Old Style" w:hAnsi="Bookman Old Style"/>
          <w:bCs/>
        </w:rPr>
        <w:t>comma 3 d.lgs. 50/2016</w:t>
      </w:r>
      <w:r w:rsidR="00BE60F5" w:rsidRPr="00B40F8A">
        <w:rPr>
          <w:rFonts w:ascii="Bookman Old Style" w:hAnsi="Bookman Old Style"/>
          <w:color w:val="000000"/>
        </w:rPr>
        <w:t xml:space="preserve">; </w:t>
      </w:r>
      <w:r w:rsidR="00BE60F5" w:rsidRPr="00B40F8A">
        <w:rPr>
          <w:rFonts w:ascii="Bookman Old Style" w:hAnsi="Bookman Old Style"/>
          <w:i/>
          <w:iCs/>
          <w:color w:val="000000"/>
        </w:rPr>
        <w:t>in caso di raggruppamento di soggetti non ancora formalmente costituito, la dichiarazione deve essere resa e sottoscritta dai legali rappresentanti di ciascun soggetto raggruppando;</w:t>
      </w:r>
    </w:p>
    <w:p w:rsidR="003F1562" w:rsidRPr="00B40F8A" w:rsidRDefault="003F1562" w:rsidP="003F1562">
      <w:pPr>
        <w:widowControl w:val="0"/>
        <w:autoSpaceDE w:val="0"/>
        <w:autoSpaceDN w:val="0"/>
        <w:spacing w:before="36" w:after="0" w:line="240" w:lineRule="auto"/>
        <w:ind w:left="432"/>
        <w:jc w:val="both"/>
        <w:rPr>
          <w:rFonts w:ascii="Bookman Old Style" w:hAnsi="Bookman Old Style"/>
          <w:i/>
          <w:iCs/>
          <w:color w:val="000000"/>
        </w:rPr>
      </w:pPr>
    </w:p>
    <w:p w:rsidR="00221162" w:rsidRPr="00B40F8A" w:rsidRDefault="009B0CDF" w:rsidP="00A919C4">
      <w:pPr>
        <w:widowControl w:val="0"/>
        <w:numPr>
          <w:ilvl w:val="0"/>
          <w:numId w:val="21"/>
        </w:numPr>
        <w:autoSpaceDE w:val="0"/>
        <w:autoSpaceDN w:val="0"/>
        <w:spacing w:before="72" w:after="0" w:line="240" w:lineRule="auto"/>
        <w:ind w:left="288"/>
        <w:jc w:val="both"/>
        <w:rPr>
          <w:rFonts w:ascii="Bookman Old Style" w:hAnsi="Bookman Old Style"/>
          <w:bCs/>
          <w:color w:val="000000"/>
        </w:rPr>
      </w:pPr>
      <w:r>
        <w:rPr>
          <w:rFonts w:ascii="Bookman Old Style" w:hAnsi="Bookman Old Style"/>
          <w:b/>
          <w:bCs/>
          <w:color w:val="000000"/>
        </w:rPr>
        <w:t>D</w:t>
      </w:r>
      <w:r w:rsidR="007B2C53" w:rsidRPr="00B40F8A">
        <w:rPr>
          <w:rFonts w:ascii="Bookman Old Style" w:hAnsi="Bookman Old Style"/>
          <w:b/>
          <w:bCs/>
          <w:color w:val="000000"/>
        </w:rPr>
        <w:t xml:space="preserve">ichiarazione sostitutiva di atto notorio </w:t>
      </w:r>
      <w:r w:rsidR="007B2C53" w:rsidRPr="00B40F8A">
        <w:rPr>
          <w:rFonts w:ascii="Bookman Old Style" w:hAnsi="Bookman Old Style"/>
          <w:bCs/>
          <w:color w:val="000000"/>
        </w:rPr>
        <w:t xml:space="preserve">resa dal legale rappresentante ai sensi dell'art. 47 del DPR. 445/2000, nella quale si attesta il possesso </w:t>
      </w:r>
      <w:r w:rsidR="003329C8" w:rsidRPr="00B40F8A">
        <w:rPr>
          <w:rFonts w:ascii="Bookman Old Style" w:hAnsi="Bookman Old Style"/>
          <w:bCs/>
          <w:color w:val="000000"/>
        </w:rPr>
        <w:t>dei requisiti di idoneità professionale e di capacità tecnico – finanziaria di cui al precedente art. 10 ed in particolare:</w:t>
      </w:r>
    </w:p>
    <w:p w:rsidR="00221162" w:rsidRPr="00B40F8A" w:rsidRDefault="00221162" w:rsidP="00A919C4">
      <w:pPr>
        <w:pStyle w:val="Paragrafoelenco"/>
        <w:widowControl w:val="0"/>
        <w:numPr>
          <w:ilvl w:val="0"/>
          <w:numId w:val="36"/>
        </w:numPr>
        <w:autoSpaceDE w:val="0"/>
        <w:autoSpaceDN w:val="0"/>
        <w:spacing w:before="36" w:after="0" w:line="240" w:lineRule="auto"/>
        <w:ind w:right="72"/>
        <w:jc w:val="both"/>
        <w:rPr>
          <w:rFonts w:ascii="Bookman Old Style" w:hAnsi="Bookman Old Style"/>
          <w:bCs/>
          <w:color w:val="000000"/>
        </w:rPr>
      </w:pPr>
      <w:r w:rsidRPr="00B40F8A">
        <w:rPr>
          <w:rFonts w:ascii="Bookman Old Style" w:hAnsi="Bookman Old Style"/>
        </w:rPr>
        <w:t>numero iscrizione Repertorio Economico Amministrativo ed indicazione attività prevalente esercitata;</w:t>
      </w:r>
    </w:p>
    <w:p w:rsidR="00221162" w:rsidRPr="00B40F8A" w:rsidRDefault="00221162" w:rsidP="00A919C4">
      <w:pPr>
        <w:pStyle w:val="Paragrafoelenco"/>
        <w:widowControl w:val="0"/>
        <w:numPr>
          <w:ilvl w:val="0"/>
          <w:numId w:val="36"/>
        </w:numPr>
        <w:autoSpaceDE w:val="0"/>
        <w:autoSpaceDN w:val="0"/>
        <w:spacing w:before="36" w:after="0" w:line="240" w:lineRule="auto"/>
        <w:jc w:val="both"/>
        <w:rPr>
          <w:rFonts w:ascii="Bookman Old Style" w:hAnsi="Bookman Old Style"/>
          <w:bCs/>
          <w:color w:val="000000"/>
        </w:rPr>
      </w:pPr>
      <w:r w:rsidRPr="00B40F8A">
        <w:rPr>
          <w:rFonts w:ascii="Bookman Old Style" w:hAnsi="Bookman Old Style"/>
          <w:color w:val="000000"/>
        </w:rPr>
        <w:t xml:space="preserve">affidamento da parte della Pubblica Amministrazione o di </w:t>
      </w:r>
      <w:r w:rsidR="007C2E12" w:rsidRPr="00B40F8A">
        <w:rPr>
          <w:rFonts w:ascii="Bookman Old Style" w:hAnsi="Bookman Old Style"/>
          <w:color w:val="000000"/>
        </w:rPr>
        <w:t>E</w:t>
      </w:r>
      <w:r w:rsidRPr="00B40F8A">
        <w:rPr>
          <w:rFonts w:ascii="Bookman Old Style" w:hAnsi="Bookman Old Style"/>
          <w:color w:val="000000"/>
        </w:rPr>
        <w:t xml:space="preserve">nti pubblici (quale singolo </w:t>
      </w:r>
      <w:r w:rsidR="00385B7C">
        <w:rPr>
          <w:rFonts w:ascii="Bookman Old Style" w:hAnsi="Bookman Old Style"/>
          <w:color w:val="000000"/>
        </w:rPr>
        <w:t>o mandatario di un RTI) dal 2017</w:t>
      </w:r>
      <w:r w:rsidRPr="00B40F8A">
        <w:rPr>
          <w:rFonts w:ascii="Bookman Old Style" w:hAnsi="Bookman Old Style"/>
          <w:color w:val="000000"/>
        </w:rPr>
        <w:t xml:space="preserve"> in poi di almeno 1 (uno) servizio analogo o corrispondente a quello previsto dal presente disciplinare, </w:t>
      </w:r>
      <w:r w:rsidRPr="009B0CDF">
        <w:rPr>
          <w:rFonts w:ascii="Bookman Old Style" w:hAnsi="Bookman Old Style"/>
          <w:color w:val="000000"/>
        </w:rPr>
        <w:t>di durata non inferiore a</w:t>
      </w:r>
      <w:r w:rsidR="00385B7C" w:rsidRPr="009B0CDF">
        <w:rPr>
          <w:rFonts w:ascii="Bookman Old Style" w:hAnsi="Bookman Old Style"/>
          <w:color w:val="000000"/>
        </w:rPr>
        <w:t xml:space="preserve"> mesi sei </w:t>
      </w:r>
      <w:r w:rsidRPr="009B0CDF">
        <w:rPr>
          <w:rFonts w:ascii="Bookman Old Style" w:hAnsi="Bookman Old Style"/>
          <w:color w:val="000000"/>
        </w:rPr>
        <w:t>conclusosi positivamente, con allegato elenco dei servizi, puntualmente descritti secondo la terminologia dell'incarico ricevuto,</w:t>
      </w:r>
      <w:r w:rsidRPr="00B40F8A">
        <w:rPr>
          <w:rFonts w:ascii="Bookman Old Style" w:hAnsi="Bookman Old Style"/>
          <w:color w:val="000000"/>
        </w:rPr>
        <w:t xml:space="preserve"> con l'indicazione de</w:t>
      </w:r>
      <w:r w:rsidR="00385B7C">
        <w:rPr>
          <w:rFonts w:ascii="Bookman Old Style" w:hAnsi="Bookman Old Style"/>
          <w:color w:val="000000"/>
        </w:rPr>
        <w:t>l</w:t>
      </w:r>
      <w:r w:rsidRPr="00B40F8A">
        <w:rPr>
          <w:rFonts w:ascii="Bookman Old Style" w:hAnsi="Bookman Old Style"/>
          <w:color w:val="000000"/>
        </w:rPr>
        <w:t xml:space="preserve"> committent</w:t>
      </w:r>
      <w:r w:rsidR="00385B7C">
        <w:rPr>
          <w:rFonts w:ascii="Bookman Old Style" w:hAnsi="Bookman Old Style"/>
          <w:color w:val="000000"/>
        </w:rPr>
        <w:t>e</w:t>
      </w:r>
      <w:r w:rsidRPr="00B40F8A">
        <w:rPr>
          <w:rFonts w:ascii="Bookman Old Style" w:hAnsi="Bookman Old Style"/>
          <w:color w:val="000000"/>
        </w:rPr>
        <w:t>, dell'oggetto, dell'importo contrattuale, della data di affidamento e della data di fine della prestazione, nonché di assenza di contestazioni sull’esecuzione dello stesso da parte della Committenza</w:t>
      </w:r>
      <w:r w:rsidRPr="00B40F8A">
        <w:rPr>
          <w:rFonts w:ascii="Bookman Old Style" w:hAnsi="Bookman Old Style"/>
          <w:i/>
          <w:iCs/>
          <w:color w:val="000000"/>
        </w:rPr>
        <w:t xml:space="preserve"> o in alternativa </w:t>
      </w:r>
      <w:r w:rsidRPr="00B40F8A">
        <w:rPr>
          <w:rFonts w:ascii="Bookman Old Style" w:hAnsi="Bookman Old Style"/>
          <w:bCs/>
          <w:color w:val="000000"/>
        </w:rPr>
        <w:t>elenco dettagliato delle comunità gestite, l'indirizzo, la durata del servizio con indicazione della data di inizio e fine dello stesso, il numero medio di minori presenti durante  la gestione per ciascuna comunità e  l'assenza di contenz</w:t>
      </w:r>
      <w:r w:rsidR="009B0CDF">
        <w:rPr>
          <w:rFonts w:ascii="Bookman Old Style" w:hAnsi="Bookman Old Style"/>
          <w:bCs/>
          <w:color w:val="000000"/>
        </w:rPr>
        <w:t>iosi insorti con la committenza;</w:t>
      </w:r>
    </w:p>
    <w:p w:rsidR="00FA58FC" w:rsidRPr="00B40F8A" w:rsidRDefault="009B0CDF" w:rsidP="00A919C4">
      <w:pPr>
        <w:pStyle w:val="Paragrafoelenco"/>
        <w:widowControl w:val="0"/>
        <w:numPr>
          <w:ilvl w:val="0"/>
          <w:numId w:val="36"/>
        </w:numPr>
        <w:autoSpaceDE w:val="0"/>
        <w:autoSpaceDN w:val="0"/>
        <w:spacing w:before="36" w:after="0" w:line="240" w:lineRule="auto"/>
        <w:jc w:val="both"/>
        <w:rPr>
          <w:rFonts w:ascii="Bookman Old Style" w:hAnsi="Bookman Old Style"/>
          <w:bCs/>
          <w:color w:val="000000"/>
        </w:rPr>
      </w:pPr>
      <w:r>
        <w:rPr>
          <w:rFonts w:ascii="Bookman Old Style" w:hAnsi="Bookman Old Style"/>
          <w:bCs/>
          <w:color w:val="000000"/>
        </w:rPr>
        <w:t>a</w:t>
      </w:r>
      <w:r w:rsidR="00FA58FC" w:rsidRPr="00B40F8A">
        <w:rPr>
          <w:rFonts w:ascii="Bookman Old Style" w:hAnsi="Bookman Old Style"/>
          <w:bCs/>
          <w:color w:val="000000"/>
        </w:rPr>
        <w:t xml:space="preserve">ssenza di pregresse situazioni di rescissione contrattuale intervenute per inadempienze dell’appaltatore nell’esecuzione di contratti stipulati con la Stazione Appaltante </w:t>
      </w:r>
      <w:r w:rsidR="00933ECB" w:rsidRPr="00B40F8A">
        <w:rPr>
          <w:rFonts w:ascii="Bookman Old Style" w:hAnsi="Bookman Old Style"/>
          <w:bCs/>
          <w:color w:val="000000"/>
        </w:rPr>
        <w:t xml:space="preserve">e con altri Servizi afferenti il </w:t>
      </w:r>
      <w:r w:rsidR="00FA58FC" w:rsidRPr="00B40F8A">
        <w:rPr>
          <w:rFonts w:ascii="Bookman Old Style" w:hAnsi="Bookman Old Style"/>
          <w:bCs/>
          <w:color w:val="000000"/>
        </w:rPr>
        <w:t xml:space="preserve">Dipartimento </w:t>
      </w:r>
      <w:r w:rsidR="00FD2958" w:rsidRPr="00B40F8A">
        <w:rPr>
          <w:rFonts w:ascii="Bookman Old Style" w:hAnsi="Bookman Old Style"/>
          <w:bCs/>
          <w:color w:val="000000"/>
        </w:rPr>
        <w:t>per la Giustizia Minorile e di C</w:t>
      </w:r>
      <w:r w:rsidR="00FA58FC" w:rsidRPr="00B40F8A">
        <w:rPr>
          <w:rFonts w:ascii="Bookman Old Style" w:hAnsi="Bookman Old Style"/>
          <w:bCs/>
          <w:color w:val="000000"/>
        </w:rPr>
        <w:t>omunità</w:t>
      </w:r>
      <w:r w:rsidR="00933ECB" w:rsidRPr="00B40F8A">
        <w:rPr>
          <w:rFonts w:ascii="Bookman Old Style" w:hAnsi="Bookman Old Style"/>
          <w:bCs/>
          <w:color w:val="000000"/>
        </w:rPr>
        <w:t>;</w:t>
      </w:r>
    </w:p>
    <w:p w:rsidR="003A017D" w:rsidRPr="00B40F8A" w:rsidRDefault="003A017D" w:rsidP="00A919C4">
      <w:pPr>
        <w:pStyle w:val="Paragrafoelenco"/>
        <w:numPr>
          <w:ilvl w:val="0"/>
          <w:numId w:val="36"/>
        </w:numPr>
        <w:jc w:val="both"/>
        <w:rPr>
          <w:rFonts w:ascii="Bookman Old Style" w:hAnsi="Bookman Old Style"/>
          <w:bCs/>
          <w:color w:val="000000"/>
        </w:rPr>
      </w:pPr>
      <w:r w:rsidRPr="00B40F8A">
        <w:rPr>
          <w:rFonts w:ascii="Bookman Old Style" w:hAnsi="Bookman Old Style"/>
          <w:bCs/>
          <w:color w:val="000000"/>
        </w:rPr>
        <w:t>pareggio di bilancio al netto delle imposte negli ultimi tre esercizi (201</w:t>
      </w:r>
      <w:r w:rsidR="00385B7C">
        <w:rPr>
          <w:rFonts w:ascii="Bookman Old Style" w:hAnsi="Bookman Old Style"/>
          <w:bCs/>
          <w:color w:val="000000"/>
        </w:rPr>
        <w:t>7-2018-2019</w:t>
      </w:r>
      <w:r w:rsidRPr="00B40F8A">
        <w:rPr>
          <w:rFonts w:ascii="Bookman Old Style" w:hAnsi="Bookman Old Style"/>
          <w:bCs/>
          <w:color w:val="000000"/>
        </w:rPr>
        <w:t>) o dalla data di avvio delle attività se trattasi di operatore costituitosi in data successiva all’anno 201</w:t>
      </w:r>
      <w:r w:rsidR="00385B7C">
        <w:rPr>
          <w:rFonts w:ascii="Bookman Old Style" w:hAnsi="Bookman Old Style"/>
          <w:bCs/>
          <w:color w:val="000000"/>
        </w:rPr>
        <w:t>7</w:t>
      </w:r>
      <w:r w:rsidR="00FD2958" w:rsidRPr="00B40F8A">
        <w:rPr>
          <w:rFonts w:ascii="Bookman Old Style" w:hAnsi="Bookman Old Style"/>
          <w:bCs/>
          <w:color w:val="000000"/>
        </w:rPr>
        <w:t>;</w:t>
      </w:r>
    </w:p>
    <w:p w:rsidR="00450FB3" w:rsidRPr="00B40F8A" w:rsidRDefault="00330E3C" w:rsidP="00A919C4">
      <w:pPr>
        <w:pStyle w:val="Paragrafoelenco"/>
        <w:widowControl w:val="0"/>
        <w:numPr>
          <w:ilvl w:val="0"/>
          <w:numId w:val="36"/>
        </w:numPr>
        <w:autoSpaceDE w:val="0"/>
        <w:autoSpaceDN w:val="0"/>
        <w:spacing w:before="36" w:after="0" w:line="240" w:lineRule="auto"/>
        <w:ind w:right="72"/>
        <w:jc w:val="both"/>
        <w:rPr>
          <w:rFonts w:ascii="Bookman Old Style" w:hAnsi="Bookman Old Style"/>
          <w:bCs/>
          <w:color w:val="000000"/>
        </w:rPr>
      </w:pPr>
      <w:r w:rsidRPr="00B40F8A">
        <w:rPr>
          <w:rFonts w:ascii="Bookman Old Style" w:hAnsi="Bookman Old Style"/>
        </w:rPr>
        <w:t xml:space="preserve">attestazione di </w:t>
      </w:r>
      <w:r w:rsidR="00385B7C">
        <w:rPr>
          <w:rFonts w:ascii="Bookman Old Style" w:hAnsi="Bookman Old Style"/>
        </w:rPr>
        <w:t>possesso</w:t>
      </w:r>
      <w:r w:rsidR="00450FB3" w:rsidRPr="00B40F8A">
        <w:rPr>
          <w:rFonts w:ascii="Bookman Old Style" w:hAnsi="Bookman Old Style"/>
        </w:rPr>
        <w:t xml:space="preserve"> copertura assicurativa contro i rischi professionali</w:t>
      </w:r>
      <w:r w:rsidR="00385B7C">
        <w:rPr>
          <w:rFonts w:ascii="Bookman Old Style" w:hAnsi="Bookman Old Style"/>
        </w:rPr>
        <w:t xml:space="preserve"> o in alternativa impegno a sottoscrivere polizza prima della stipula contrattuale ove il concorrente </w:t>
      </w:r>
      <w:r w:rsidR="000B71D4">
        <w:rPr>
          <w:rFonts w:ascii="Bookman Old Style" w:hAnsi="Bookman Old Style"/>
        </w:rPr>
        <w:t>dovesse</w:t>
      </w:r>
      <w:r w:rsidR="00385B7C">
        <w:rPr>
          <w:rFonts w:ascii="Bookman Old Style" w:hAnsi="Bookman Old Style"/>
        </w:rPr>
        <w:t xml:space="preserve"> rimanere aggiudicatario della procedura di gara</w:t>
      </w:r>
      <w:r w:rsidR="00450FB3" w:rsidRPr="00B40F8A">
        <w:rPr>
          <w:rFonts w:ascii="Bookman Old Style" w:hAnsi="Bookman Old Style"/>
        </w:rPr>
        <w:t>.</w:t>
      </w:r>
    </w:p>
    <w:p w:rsidR="003F1562" w:rsidRPr="00B40F8A" w:rsidRDefault="00BE60F5" w:rsidP="00330E3C">
      <w:pPr>
        <w:widowControl w:val="0"/>
        <w:autoSpaceDE w:val="0"/>
        <w:autoSpaceDN w:val="0"/>
        <w:spacing w:before="36" w:after="0" w:line="240" w:lineRule="auto"/>
        <w:jc w:val="both"/>
        <w:rPr>
          <w:rFonts w:ascii="Bookman Old Style" w:hAnsi="Bookman Old Style"/>
          <w:b/>
          <w:bCs/>
          <w:color w:val="000000"/>
        </w:rPr>
      </w:pPr>
      <w:r w:rsidRPr="00B40F8A">
        <w:rPr>
          <w:rFonts w:ascii="Bookman Old Style" w:hAnsi="Bookman Old Style"/>
          <w:color w:val="000000"/>
        </w:rPr>
        <w:t>Al concorrente aggiudicatario, o in altra ipotesi di controllo dei requisiti, sarà richiesta la documentazione probatoria</w:t>
      </w:r>
      <w:r w:rsidR="00B07686">
        <w:rPr>
          <w:rFonts w:ascii="Bookman Old Style" w:hAnsi="Bookman Old Style"/>
          <w:color w:val="000000"/>
        </w:rPr>
        <w:t xml:space="preserve"> di quanto precedentemente dichiarato e non detenuto</w:t>
      </w:r>
      <w:r w:rsidR="00B07686" w:rsidRPr="00B40F8A">
        <w:rPr>
          <w:rFonts w:ascii="Bookman Old Style" w:hAnsi="Bookman Old Style"/>
          <w:color w:val="000000"/>
        </w:rPr>
        <w:t xml:space="preserve"> dalla Pubblica Amministrazione</w:t>
      </w:r>
      <w:r w:rsidR="00B07686">
        <w:rPr>
          <w:rFonts w:ascii="Bookman Old Style" w:hAnsi="Bookman Old Style"/>
          <w:color w:val="000000"/>
        </w:rPr>
        <w:t xml:space="preserve">; nelle altre ipotesi l’accertamento sarà effettuato d’ufficio </w:t>
      </w:r>
      <w:r w:rsidRPr="00B40F8A">
        <w:rPr>
          <w:rFonts w:ascii="Bookman Old Style" w:hAnsi="Bookman Old Style"/>
          <w:color w:val="000000"/>
        </w:rPr>
        <w:t xml:space="preserve"> </w:t>
      </w:r>
      <w:r w:rsidR="00B07686">
        <w:rPr>
          <w:rFonts w:ascii="Bookman Old Style" w:hAnsi="Bookman Old Style"/>
          <w:color w:val="000000"/>
        </w:rPr>
        <w:t>ai sensi dell’art.43 del Testo unico sulla semplificazione amministrativa.</w:t>
      </w:r>
    </w:p>
    <w:p w:rsidR="00BE60F5" w:rsidRPr="00B40F8A" w:rsidRDefault="009B0CDF" w:rsidP="00666ECE">
      <w:pPr>
        <w:widowControl w:val="0"/>
        <w:numPr>
          <w:ilvl w:val="0"/>
          <w:numId w:val="21"/>
        </w:numPr>
        <w:autoSpaceDE w:val="0"/>
        <w:autoSpaceDN w:val="0"/>
        <w:spacing w:before="72" w:after="0" w:line="240" w:lineRule="auto"/>
        <w:ind w:left="288"/>
        <w:jc w:val="both"/>
        <w:rPr>
          <w:rFonts w:ascii="Bookman Old Style" w:hAnsi="Bookman Old Style"/>
          <w:bCs/>
          <w:color w:val="000000"/>
        </w:rPr>
      </w:pPr>
      <w:r>
        <w:rPr>
          <w:rFonts w:ascii="Bookman Old Style" w:hAnsi="Bookman Old Style"/>
          <w:b/>
          <w:bCs/>
          <w:color w:val="000000"/>
        </w:rPr>
        <w:t>G</w:t>
      </w:r>
      <w:r w:rsidR="00BE60F5" w:rsidRPr="00B40F8A">
        <w:rPr>
          <w:rFonts w:ascii="Bookman Old Style" w:hAnsi="Bookman Old Style"/>
          <w:b/>
          <w:bCs/>
          <w:color w:val="000000"/>
        </w:rPr>
        <w:t>aranzia provvisoria</w:t>
      </w:r>
      <w:r w:rsidR="00BE60F5" w:rsidRPr="00B40F8A">
        <w:rPr>
          <w:rFonts w:ascii="Bookman Old Style" w:hAnsi="Bookman Old Style"/>
          <w:bCs/>
          <w:color w:val="000000"/>
        </w:rPr>
        <w:t xml:space="preserve"> di cui all'art. </w:t>
      </w:r>
      <w:r w:rsidR="00330E3C" w:rsidRPr="00B40F8A">
        <w:rPr>
          <w:rFonts w:ascii="Bookman Old Style" w:hAnsi="Bookman Old Style"/>
          <w:bCs/>
          <w:color w:val="000000"/>
        </w:rPr>
        <w:t>93</w:t>
      </w:r>
      <w:r w:rsidR="00BE60F5" w:rsidRPr="00B40F8A">
        <w:rPr>
          <w:rFonts w:ascii="Bookman Old Style" w:hAnsi="Bookman Old Style"/>
          <w:bCs/>
          <w:color w:val="000000"/>
        </w:rPr>
        <w:t xml:space="preserve"> del </w:t>
      </w:r>
      <w:r w:rsidR="00307AB6" w:rsidRPr="00B40F8A">
        <w:rPr>
          <w:rFonts w:ascii="Bookman Old Style" w:hAnsi="Bookman Old Style"/>
          <w:bCs/>
          <w:color w:val="000000"/>
        </w:rPr>
        <w:t>D.lgs.</w:t>
      </w:r>
      <w:r w:rsidR="00BE60F5" w:rsidRPr="00B40F8A">
        <w:rPr>
          <w:rFonts w:ascii="Bookman Old Style" w:hAnsi="Bookman Old Style"/>
          <w:bCs/>
          <w:color w:val="000000"/>
        </w:rPr>
        <w:t xml:space="preserve"> </w:t>
      </w:r>
      <w:r w:rsidR="00330E3C" w:rsidRPr="00B40F8A">
        <w:rPr>
          <w:rFonts w:ascii="Bookman Old Style" w:hAnsi="Bookman Old Style"/>
          <w:bCs/>
          <w:color w:val="000000"/>
        </w:rPr>
        <w:t>50</w:t>
      </w:r>
      <w:r w:rsidR="00BE60F5" w:rsidRPr="00B40F8A">
        <w:rPr>
          <w:rFonts w:ascii="Bookman Old Style" w:hAnsi="Bookman Old Style"/>
          <w:bCs/>
          <w:color w:val="000000"/>
        </w:rPr>
        <w:t>/</w:t>
      </w:r>
      <w:r w:rsidR="00330E3C" w:rsidRPr="00B40F8A">
        <w:rPr>
          <w:rFonts w:ascii="Bookman Old Style" w:hAnsi="Bookman Old Style"/>
          <w:bCs/>
          <w:color w:val="000000"/>
        </w:rPr>
        <w:t>2</w:t>
      </w:r>
      <w:r w:rsidR="00BE60F5" w:rsidRPr="00B40F8A">
        <w:rPr>
          <w:rFonts w:ascii="Bookman Old Style" w:hAnsi="Bookman Old Style"/>
          <w:bCs/>
          <w:color w:val="000000"/>
        </w:rPr>
        <w:t>0</w:t>
      </w:r>
      <w:r w:rsidR="00330E3C" w:rsidRPr="00B40F8A">
        <w:rPr>
          <w:rFonts w:ascii="Bookman Old Style" w:hAnsi="Bookman Old Style"/>
          <w:bCs/>
          <w:color w:val="000000"/>
        </w:rPr>
        <w:t>1</w:t>
      </w:r>
      <w:r w:rsidR="00BE60F5" w:rsidRPr="00B40F8A">
        <w:rPr>
          <w:rFonts w:ascii="Bookman Old Style" w:hAnsi="Bookman Old Style"/>
          <w:bCs/>
          <w:color w:val="000000"/>
        </w:rPr>
        <w:t xml:space="preserve">6, per mancata sottoscrizione </w:t>
      </w:r>
      <w:r w:rsidR="00BE60F5" w:rsidRPr="00B40F8A">
        <w:rPr>
          <w:rFonts w:ascii="Bookman Old Style" w:hAnsi="Bookman Old Style"/>
          <w:bCs/>
          <w:color w:val="000000"/>
        </w:rPr>
        <w:lastRenderedPageBreak/>
        <w:t xml:space="preserve">del contratto per fatto dell'affidatario, per mancata dimostrazione </w:t>
      </w:r>
      <w:r w:rsidR="00330E3C" w:rsidRPr="00B40F8A">
        <w:rPr>
          <w:rFonts w:ascii="Bookman Old Style" w:hAnsi="Bookman Old Style"/>
          <w:bCs/>
          <w:color w:val="000000"/>
        </w:rPr>
        <w:t>del possesso dei requisiti di idoneità tecnico-finanziaria e professionale</w:t>
      </w:r>
      <w:r w:rsidR="00BE60F5" w:rsidRPr="00B40F8A">
        <w:rPr>
          <w:rFonts w:ascii="Bookman Old Style" w:hAnsi="Bookman Old Style"/>
          <w:bCs/>
          <w:color w:val="000000"/>
        </w:rPr>
        <w:t xml:space="preserve">. </w:t>
      </w:r>
    </w:p>
    <w:p w:rsidR="00BE60F5" w:rsidRPr="00B40F8A" w:rsidRDefault="00345CC2" w:rsidP="00BE60F5">
      <w:pPr>
        <w:widowControl w:val="0"/>
        <w:autoSpaceDE w:val="0"/>
        <w:autoSpaceDN w:val="0"/>
        <w:spacing w:before="72" w:after="0" w:line="240" w:lineRule="auto"/>
        <w:ind w:left="426"/>
        <w:jc w:val="both"/>
        <w:rPr>
          <w:rFonts w:ascii="Bookman Old Style" w:hAnsi="Bookman Old Style"/>
          <w:b/>
          <w:bCs/>
          <w:color w:val="000000"/>
        </w:rPr>
      </w:pPr>
      <w:r w:rsidRPr="00B40F8A">
        <w:rPr>
          <w:rFonts w:ascii="Bookman Old Style" w:hAnsi="Bookman Old Style"/>
          <w:bCs/>
          <w:color w:val="000000"/>
        </w:rPr>
        <w:t xml:space="preserve">La garanzia, a scelta del concorrente e con la sola </w:t>
      </w:r>
      <w:r w:rsidR="0049323F">
        <w:rPr>
          <w:rFonts w:ascii="Bookman Old Style" w:hAnsi="Bookman Old Style"/>
          <w:bCs/>
          <w:color w:val="000000"/>
        </w:rPr>
        <w:t xml:space="preserve">eccezione del denaro contante, </w:t>
      </w:r>
      <w:r w:rsidRPr="00B40F8A">
        <w:rPr>
          <w:rFonts w:ascii="Bookman Old Style" w:hAnsi="Bookman Old Style"/>
          <w:bCs/>
          <w:color w:val="000000"/>
        </w:rPr>
        <w:t xml:space="preserve">potrà essere costituita con le modalità di cui ai commi 2 e 3 art.93 </w:t>
      </w:r>
      <w:r w:rsidR="00B07686" w:rsidRPr="00B40F8A">
        <w:rPr>
          <w:rFonts w:ascii="Bookman Old Style" w:hAnsi="Bookman Old Style"/>
          <w:bCs/>
          <w:color w:val="000000"/>
        </w:rPr>
        <w:t>d.lgs.</w:t>
      </w:r>
      <w:r w:rsidRPr="00B40F8A">
        <w:rPr>
          <w:rFonts w:ascii="Bookman Old Style" w:hAnsi="Bookman Old Style"/>
          <w:bCs/>
          <w:color w:val="000000"/>
        </w:rPr>
        <w:t xml:space="preserve"> 50/2016. Nell’ipotesi in cui la garanzia sia costituita mediante polizza </w:t>
      </w:r>
      <w:r w:rsidR="00307AB6" w:rsidRPr="00B40F8A">
        <w:rPr>
          <w:rFonts w:ascii="Bookman Old Style" w:hAnsi="Bookman Old Style"/>
          <w:bCs/>
          <w:color w:val="000000"/>
        </w:rPr>
        <w:t>fideiussoria</w:t>
      </w:r>
      <w:r w:rsidR="00197D59" w:rsidRPr="00B40F8A">
        <w:rPr>
          <w:rFonts w:ascii="Bookman Old Style" w:hAnsi="Bookman Old Style"/>
          <w:bCs/>
          <w:color w:val="000000"/>
        </w:rPr>
        <w:t xml:space="preserve"> conforme allo schema tipo di cui all’art. 103, comma 9 del </w:t>
      </w:r>
      <w:r w:rsidR="00B07686" w:rsidRPr="00B40F8A">
        <w:rPr>
          <w:rFonts w:ascii="Bookman Old Style" w:hAnsi="Bookman Old Style"/>
          <w:bCs/>
          <w:color w:val="000000"/>
        </w:rPr>
        <w:t>D.lgs.</w:t>
      </w:r>
      <w:r w:rsidR="00197D59" w:rsidRPr="00B40F8A">
        <w:rPr>
          <w:rFonts w:ascii="Bookman Old Style" w:hAnsi="Bookman Old Style"/>
          <w:bCs/>
          <w:color w:val="000000"/>
        </w:rPr>
        <w:t xml:space="preserve"> 50/2016 </w:t>
      </w:r>
      <w:r w:rsidR="00BE60F5" w:rsidRPr="00B40F8A">
        <w:rPr>
          <w:rFonts w:ascii="Bookman Old Style" w:hAnsi="Bookman Old Style"/>
          <w:b/>
          <w:bCs/>
          <w:color w:val="000000"/>
        </w:rPr>
        <w:t xml:space="preserve">dovrà prevedere espressamente: </w:t>
      </w:r>
    </w:p>
    <w:p w:rsidR="00BE60F5" w:rsidRPr="00B40F8A" w:rsidRDefault="00345CC2" w:rsidP="00A919C4">
      <w:pPr>
        <w:widowControl w:val="0"/>
        <w:numPr>
          <w:ilvl w:val="0"/>
          <w:numId w:val="31"/>
        </w:numPr>
        <w:autoSpaceDE w:val="0"/>
        <w:autoSpaceDN w:val="0"/>
        <w:spacing w:before="108" w:after="0" w:line="240" w:lineRule="auto"/>
        <w:rPr>
          <w:rFonts w:ascii="Bookman Old Style" w:hAnsi="Bookman Old Style"/>
          <w:color w:val="000000"/>
        </w:rPr>
      </w:pPr>
      <w:r w:rsidRPr="00B40F8A">
        <w:rPr>
          <w:rFonts w:ascii="Bookman Old Style" w:hAnsi="Bookman Old Style"/>
          <w:color w:val="000000"/>
        </w:rPr>
        <w:t>la rinuncia al beneficio della preventiva</w:t>
      </w:r>
      <w:r w:rsidR="00BE60F5" w:rsidRPr="00B40F8A">
        <w:rPr>
          <w:rFonts w:ascii="Bookman Old Style" w:hAnsi="Bookman Old Style"/>
          <w:color w:val="000000"/>
        </w:rPr>
        <w:t xml:space="preserve"> escussione del debitore principale di cui </w:t>
      </w:r>
      <w:r w:rsidRPr="00B40F8A">
        <w:rPr>
          <w:rFonts w:ascii="Bookman Old Style" w:hAnsi="Bookman Old Style"/>
          <w:color w:val="000000"/>
        </w:rPr>
        <w:t>all'art. 1957</w:t>
      </w:r>
      <w:r w:rsidR="00BE60F5" w:rsidRPr="00B40F8A">
        <w:rPr>
          <w:rFonts w:ascii="Bookman Old Style" w:hAnsi="Bookman Old Style"/>
          <w:color w:val="000000"/>
        </w:rPr>
        <w:t>, comma 2 del c.c.;</w:t>
      </w:r>
    </w:p>
    <w:p w:rsidR="00BE60F5" w:rsidRPr="00B40F8A" w:rsidRDefault="00BE60F5" w:rsidP="00A919C4">
      <w:pPr>
        <w:widowControl w:val="0"/>
        <w:numPr>
          <w:ilvl w:val="0"/>
          <w:numId w:val="31"/>
        </w:numPr>
        <w:autoSpaceDE w:val="0"/>
        <w:autoSpaceDN w:val="0"/>
        <w:spacing w:after="0" w:line="240" w:lineRule="auto"/>
        <w:rPr>
          <w:rFonts w:ascii="Bookman Old Style" w:hAnsi="Bookman Old Style"/>
          <w:color w:val="000000"/>
        </w:rPr>
      </w:pPr>
      <w:r w:rsidRPr="00B40F8A">
        <w:rPr>
          <w:rFonts w:ascii="Bookman Old Style" w:hAnsi="Bookman Old Style"/>
          <w:color w:val="000000"/>
        </w:rPr>
        <w:t>la rinuncia all'eccezione di cui all'art. 1957, comma 2, del codice civile;</w:t>
      </w:r>
    </w:p>
    <w:p w:rsidR="00BE60F5" w:rsidRPr="00B40F8A" w:rsidRDefault="00BE60F5" w:rsidP="00A919C4">
      <w:pPr>
        <w:widowControl w:val="0"/>
        <w:numPr>
          <w:ilvl w:val="0"/>
          <w:numId w:val="31"/>
        </w:numPr>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l'operatività della garanzia medesima entro quindici giorni a semplice richiesta scritta della stazione appaltante;</w:t>
      </w:r>
    </w:p>
    <w:p w:rsidR="00BE60F5" w:rsidRPr="00B40F8A" w:rsidRDefault="009B0CDF" w:rsidP="00A919C4">
      <w:pPr>
        <w:widowControl w:val="0"/>
        <w:numPr>
          <w:ilvl w:val="0"/>
          <w:numId w:val="31"/>
        </w:numPr>
        <w:tabs>
          <w:tab w:val="num" w:pos="1008"/>
        </w:tabs>
        <w:autoSpaceDE w:val="0"/>
        <w:autoSpaceDN w:val="0"/>
        <w:spacing w:after="0" w:line="240" w:lineRule="auto"/>
        <w:jc w:val="both"/>
        <w:rPr>
          <w:rFonts w:ascii="Bookman Old Style" w:hAnsi="Bookman Old Style"/>
          <w:color w:val="000000"/>
        </w:rPr>
      </w:pPr>
      <w:r>
        <w:rPr>
          <w:rFonts w:ascii="Bookman Old Style" w:hAnsi="Bookman Old Style"/>
          <w:color w:val="000000"/>
        </w:rPr>
        <w:t xml:space="preserve">la </w:t>
      </w:r>
      <w:r w:rsidR="00BE60F5" w:rsidRPr="00B40F8A">
        <w:rPr>
          <w:rFonts w:ascii="Bookman Old Style" w:hAnsi="Bookman Old Style"/>
          <w:color w:val="000000"/>
        </w:rPr>
        <w:t xml:space="preserve">durata di almeno 180 (centottanta) giorni dalla data di presentazione dell'offerta. </w:t>
      </w:r>
    </w:p>
    <w:p w:rsidR="00BE60F5" w:rsidRPr="00B40F8A" w:rsidRDefault="00650C4D" w:rsidP="00BE60F5">
      <w:pPr>
        <w:widowControl w:val="0"/>
        <w:autoSpaceDE w:val="0"/>
        <w:autoSpaceDN w:val="0"/>
        <w:spacing w:before="36" w:after="0" w:line="240" w:lineRule="auto"/>
        <w:ind w:left="567"/>
        <w:jc w:val="both"/>
        <w:rPr>
          <w:rFonts w:ascii="Bookman Old Style" w:hAnsi="Bookman Old Style"/>
          <w:color w:val="000000"/>
        </w:rPr>
      </w:pPr>
      <w:r w:rsidRPr="00B40F8A">
        <w:rPr>
          <w:rFonts w:ascii="Bookman Old Style" w:hAnsi="Bookman Old Style"/>
          <w:color w:val="000000"/>
        </w:rPr>
        <w:t>La garanzia de</w:t>
      </w:r>
      <w:r w:rsidR="00BE60F5" w:rsidRPr="00B40F8A">
        <w:rPr>
          <w:rFonts w:ascii="Bookman Old Style" w:hAnsi="Bookman Old Style"/>
          <w:color w:val="000000"/>
        </w:rPr>
        <w:t>ve essere incondizionata e d</w:t>
      </w:r>
      <w:r w:rsidRPr="00B40F8A">
        <w:rPr>
          <w:rFonts w:ascii="Bookman Old Style" w:hAnsi="Bookman Old Style"/>
          <w:color w:val="000000"/>
        </w:rPr>
        <w:t>e</w:t>
      </w:r>
      <w:r w:rsidR="00BE60F5" w:rsidRPr="00B40F8A">
        <w:rPr>
          <w:rFonts w:ascii="Bookman Old Style" w:hAnsi="Bookman Old Style"/>
          <w:color w:val="000000"/>
        </w:rPr>
        <w:t xml:space="preserve">ve contenere </w:t>
      </w:r>
      <w:r w:rsidR="00FC0071" w:rsidRPr="00B40F8A">
        <w:rPr>
          <w:rFonts w:ascii="Bookman Old Style" w:hAnsi="Bookman Old Style"/>
          <w:color w:val="000000"/>
        </w:rPr>
        <w:t>l</w:t>
      </w:r>
      <w:r w:rsidR="00BE60F5" w:rsidRPr="00B40F8A">
        <w:rPr>
          <w:rFonts w:ascii="Bookman Old Style" w:hAnsi="Bookman Old Style"/>
          <w:color w:val="000000"/>
        </w:rPr>
        <w:t xml:space="preserve">’impegno del garante a rinnovarla, nel corso della procedura </w:t>
      </w:r>
      <w:r w:rsidRPr="00B40F8A">
        <w:rPr>
          <w:rFonts w:ascii="Bookman Old Style" w:hAnsi="Bookman Old Style"/>
          <w:color w:val="000000"/>
        </w:rPr>
        <w:t xml:space="preserve">e </w:t>
      </w:r>
      <w:r w:rsidR="00BE60F5" w:rsidRPr="00B40F8A">
        <w:rPr>
          <w:rFonts w:ascii="Bookman Old Style" w:hAnsi="Bookman Old Style"/>
          <w:color w:val="000000"/>
        </w:rPr>
        <w:t>su richiesta della stazione appaltante, nel caso in cui al momento della sua scadenza non sia ancora intervenuta l’aggiudicazione.</w:t>
      </w:r>
    </w:p>
    <w:p w:rsidR="00BE60F5" w:rsidRPr="00B40F8A" w:rsidRDefault="00BE60F5" w:rsidP="00BE60F5">
      <w:pPr>
        <w:widowControl w:val="0"/>
        <w:autoSpaceDE w:val="0"/>
        <w:autoSpaceDN w:val="0"/>
        <w:spacing w:before="36" w:after="0" w:line="240" w:lineRule="auto"/>
        <w:ind w:left="567"/>
        <w:jc w:val="both"/>
        <w:rPr>
          <w:rFonts w:ascii="Bookman Old Style" w:hAnsi="Bookman Old Style"/>
          <w:i/>
          <w:iCs/>
          <w:color w:val="000000"/>
        </w:rPr>
      </w:pPr>
      <w:r w:rsidRPr="00B40F8A">
        <w:rPr>
          <w:rFonts w:ascii="Bookman Old Style" w:hAnsi="Bookman Old Style"/>
          <w:i/>
          <w:iCs/>
          <w:color w:val="000000"/>
        </w:rPr>
        <w:t>Nel caso di Raggruppamento Temporaneo d'impresa o di Consorzio ordinario di concorrente</w:t>
      </w:r>
      <w:r w:rsidR="009B0CDF">
        <w:rPr>
          <w:rFonts w:ascii="Bookman Old Style" w:hAnsi="Bookman Old Style"/>
          <w:i/>
          <w:iCs/>
          <w:color w:val="000000"/>
        </w:rPr>
        <w:t>,</w:t>
      </w:r>
      <w:r w:rsidRPr="00B40F8A">
        <w:rPr>
          <w:rFonts w:ascii="Bookman Old Style" w:hAnsi="Bookman Old Style"/>
          <w:i/>
          <w:iCs/>
          <w:color w:val="000000"/>
        </w:rPr>
        <w:t xml:space="preserve"> la fi</w:t>
      </w:r>
      <w:r w:rsidR="00FD2958" w:rsidRPr="00B40F8A">
        <w:rPr>
          <w:rFonts w:ascii="Bookman Old Style" w:hAnsi="Bookman Old Style"/>
          <w:i/>
          <w:iCs/>
          <w:color w:val="000000"/>
        </w:rPr>
        <w:t>deiussione deve essere intestata</w:t>
      </w:r>
      <w:r w:rsidRPr="00B40F8A">
        <w:rPr>
          <w:rFonts w:ascii="Bookman Old Style" w:hAnsi="Bookman Old Style"/>
          <w:i/>
          <w:iCs/>
          <w:color w:val="000000"/>
        </w:rPr>
        <w:t xml:space="preserve"> a tutte le imprese facenti parte del raggruppamento, oppure intestate all'impre</w:t>
      </w:r>
      <w:r w:rsidR="00FD2958" w:rsidRPr="00B40F8A">
        <w:rPr>
          <w:rFonts w:ascii="Bookman Old Style" w:hAnsi="Bookman Old Style"/>
          <w:i/>
          <w:iCs/>
          <w:color w:val="000000"/>
        </w:rPr>
        <w:t>sa dichiarata capogruppo con l’</w:t>
      </w:r>
      <w:r w:rsidRPr="00B40F8A">
        <w:rPr>
          <w:rFonts w:ascii="Bookman Old Style" w:hAnsi="Bookman Old Style"/>
          <w:i/>
          <w:iCs/>
          <w:color w:val="000000"/>
        </w:rPr>
        <w:t>indicazione esplicita della copertura del rischio anche per tutte le altre imprese facenti parte del raggruppamento o del consorzio.</w:t>
      </w:r>
    </w:p>
    <w:p w:rsidR="00197D59" w:rsidRPr="00B40F8A" w:rsidRDefault="00345CC2" w:rsidP="00BE60F5">
      <w:pPr>
        <w:widowControl w:val="0"/>
        <w:autoSpaceDE w:val="0"/>
        <w:autoSpaceDN w:val="0"/>
        <w:spacing w:before="72" w:after="0" w:line="240" w:lineRule="auto"/>
        <w:ind w:left="567"/>
        <w:jc w:val="both"/>
        <w:rPr>
          <w:rFonts w:ascii="Bookman Old Style" w:hAnsi="Bookman Old Style"/>
          <w:color w:val="000000"/>
        </w:rPr>
      </w:pPr>
      <w:r w:rsidRPr="00B40F8A">
        <w:rPr>
          <w:rFonts w:ascii="Bookman Old Style" w:hAnsi="Bookman Old Style"/>
          <w:color w:val="000000"/>
        </w:rPr>
        <w:t>Nell'ipotesi delle</w:t>
      </w:r>
      <w:r w:rsidR="00BE60F5" w:rsidRPr="00B40F8A">
        <w:rPr>
          <w:rFonts w:ascii="Bookman Old Style" w:hAnsi="Bookman Old Style"/>
          <w:color w:val="000000"/>
        </w:rPr>
        <w:t xml:space="preserve"> riduzion</w:t>
      </w:r>
      <w:r w:rsidRPr="00B40F8A">
        <w:rPr>
          <w:rFonts w:ascii="Bookman Old Style" w:hAnsi="Bookman Old Style"/>
          <w:color w:val="000000"/>
        </w:rPr>
        <w:t xml:space="preserve">i di cui al comma 7 art. 93 </w:t>
      </w:r>
      <w:r w:rsidR="00B07686" w:rsidRPr="00B40F8A">
        <w:rPr>
          <w:rFonts w:ascii="Bookman Old Style" w:hAnsi="Bookman Old Style"/>
          <w:color w:val="000000"/>
        </w:rPr>
        <w:t>D.lgs.</w:t>
      </w:r>
      <w:r w:rsidRPr="00B40F8A">
        <w:rPr>
          <w:rFonts w:ascii="Bookman Old Style" w:hAnsi="Bookman Old Style"/>
          <w:color w:val="000000"/>
        </w:rPr>
        <w:t xml:space="preserve"> 50/2016 </w:t>
      </w:r>
      <w:r w:rsidR="00197D59" w:rsidRPr="00B40F8A">
        <w:rPr>
          <w:rFonts w:ascii="Bookman Old Style" w:hAnsi="Bookman Old Style"/>
          <w:color w:val="000000"/>
        </w:rPr>
        <w:t>la garanzia dovrà essere corredata da dichiarazione del legale rappresentante corredata di copia di documentazione per la quale si dichiara il diritto alle riduzioni medesime.</w:t>
      </w:r>
    </w:p>
    <w:p w:rsidR="00BE60F5" w:rsidRPr="00B40F8A" w:rsidRDefault="00BE60F5" w:rsidP="00BE60F5">
      <w:pPr>
        <w:widowControl w:val="0"/>
        <w:autoSpaceDE w:val="0"/>
        <w:autoSpaceDN w:val="0"/>
        <w:spacing w:before="72" w:after="0" w:line="240" w:lineRule="auto"/>
        <w:ind w:left="567"/>
        <w:jc w:val="both"/>
        <w:rPr>
          <w:rFonts w:ascii="Bookman Old Style" w:hAnsi="Bookman Old Style"/>
          <w:i/>
          <w:iCs/>
          <w:color w:val="000000"/>
        </w:rPr>
      </w:pPr>
      <w:r w:rsidRPr="00B40F8A">
        <w:rPr>
          <w:rFonts w:ascii="Bookman Old Style" w:hAnsi="Bookman Old Style"/>
          <w:i/>
          <w:iCs/>
          <w:color w:val="000000"/>
        </w:rPr>
        <w:t>In caso di Raggruppamenti Temporanei di Impresa, per beneficiare della riduzione della cauzione provvisoria, la certificazione del sistema di qualità ovvero la presenza di elementi significativi e correlati di tale sistema dovrà essere posseduta e prodotta singolarmente da ciascun concorrente componente il raggruppamento.</w:t>
      </w:r>
    </w:p>
    <w:p w:rsidR="00BE60F5" w:rsidRPr="00B40F8A" w:rsidRDefault="00BE60F5" w:rsidP="00BE60F5">
      <w:pPr>
        <w:widowControl w:val="0"/>
        <w:autoSpaceDE w:val="0"/>
        <w:autoSpaceDN w:val="0"/>
        <w:spacing w:before="72" w:after="0" w:line="240" w:lineRule="auto"/>
        <w:ind w:left="567"/>
        <w:jc w:val="both"/>
        <w:rPr>
          <w:rFonts w:ascii="Bookman Old Style" w:hAnsi="Bookman Old Style"/>
          <w:color w:val="000000"/>
        </w:rPr>
      </w:pPr>
      <w:r w:rsidRPr="00B40F8A">
        <w:rPr>
          <w:rFonts w:ascii="Bookman Old Style" w:hAnsi="Bookman Old Style"/>
          <w:color w:val="000000"/>
        </w:rPr>
        <w:t>La garanzia provvisoria sarà svincolata automaticamente al momento del</w:t>
      </w:r>
      <w:r w:rsidR="00FC0071" w:rsidRPr="00B40F8A">
        <w:rPr>
          <w:rFonts w:ascii="Bookman Old Style" w:hAnsi="Bookman Old Style"/>
          <w:color w:val="000000"/>
        </w:rPr>
        <w:t>l</w:t>
      </w:r>
      <w:r w:rsidRPr="00B40F8A">
        <w:rPr>
          <w:rFonts w:ascii="Bookman Old Style" w:hAnsi="Bookman Old Style"/>
          <w:color w:val="000000"/>
        </w:rPr>
        <w:t>a sottoscrizione del contratto medesimo, mentre</w:t>
      </w:r>
      <w:r w:rsidR="00197D59" w:rsidRPr="00B40F8A">
        <w:rPr>
          <w:rFonts w:ascii="Bookman Old Style" w:hAnsi="Bookman Old Style"/>
          <w:color w:val="000000"/>
        </w:rPr>
        <w:t xml:space="preserve"> per i </w:t>
      </w:r>
      <w:r w:rsidRPr="00B40F8A">
        <w:rPr>
          <w:rFonts w:ascii="Bookman Old Style" w:hAnsi="Bookman Old Style"/>
          <w:color w:val="000000"/>
        </w:rPr>
        <w:t xml:space="preserve">non aggiudicatari sarà </w:t>
      </w:r>
      <w:r w:rsidR="00197D59" w:rsidRPr="00B40F8A">
        <w:rPr>
          <w:rFonts w:ascii="Bookman Old Style" w:hAnsi="Bookman Old Style"/>
          <w:color w:val="000000"/>
        </w:rPr>
        <w:t xml:space="preserve">svincolata entro il termine massimo di </w:t>
      </w:r>
      <w:r w:rsidRPr="00B40F8A">
        <w:rPr>
          <w:rFonts w:ascii="Bookman Old Style" w:hAnsi="Bookman Old Style"/>
          <w:color w:val="000000"/>
        </w:rPr>
        <w:t>trenta giorni dall</w:t>
      </w:r>
      <w:r w:rsidR="00197D59" w:rsidRPr="00B40F8A">
        <w:rPr>
          <w:rFonts w:ascii="Bookman Old Style" w:hAnsi="Bookman Old Style"/>
          <w:color w:val="000000"/>
        </w:rPr>
        <w:t xml:space="preserve">a comunicazione di avvenuta </w:t>
      </w:r>
      <w:r w:rsidRPr="00B40F8A">
        <w:rPr>
          <w:rFonts w:ascii="Bookman Old Style" w:hAnsi="Bookman Old Style"/>
          <w:color w:val="000000"/>
        </w:rPr>
        <w:t>aggiudicazione;</w:t>
      </w:r>
    </w:p>
    <w:p w:rsidR="00DB1E1B" w:rsidRPr="00B40F8A" w:rsidRDefault="009B0CDF" w:rsidP="00666ECE">
      <w:pPr>
        <w:widowControl w:val="0"/>
        <w:numPr>
          <w:ilvl w:val="0"/>
          <w:numId w:val="21"/>
        </w:numPr>
        <w:autoSpaceDE w:val="0"/>
        <w:autoSpaceDN w:val="0"/>
        <w:spacing w:before="72" w:after="0" w:line="240" w:lineRule="auto"/>
        <w:ind w:left="288"/>
        <w:jc w:val="both"/>
        <w:rPr>
          <w:rFonts w:ascii="Bookman Old Style" w:hAnsi="Bookman Old Style"/>
          <w:bCs/>
          <w:color w:val="000000"/>
        </w:rPr>
      </w:pPr>
      <w:r>
        <w:rPr>
          <w:rFonts w:ascii="Bookman Old Style" w:hAnsi="Bookman Old Style"/>
          <w:b/>
          <w:bCs/>
          <w:color w:val="000000"/>
        </w:rPr>
        <w:t>I</w:t>
      </w:r>
      <w:r w:rsidR="00BE60F5" w:rsidRPr="00B40F8A">
        <w:rPr>
          <w:rFonts w:ascii="Bookman Old Style" w:hAnsi="Bookman Old Style"/>
          <w:b/>
          <w:bCs/>
          <w:color w:val="000000"/>
        </w:rPr>
        <w:t>mpegno di un garante</w:t>
      </w:r>
      <w:r w:rsidR="00197D59" w:rsidRPr="00B40F8A">
        <w:rPr>
          <w:rFonts w:ascii="Bookman Old Style" w:hAnsi="Bookman Old Style"/>
          <w:b/>
          <w:bCs/>
          <w:color w:val="000000"/>
        </w:rPr>
        <w:t xml:space="preserve">, </w:t>
      </w:r>
      <w:r w:rsidR="00197D59" w:rsidRPr="00B40F8A">
        <w:rPr>
          <w:rFonts w:ascii="Bookman Old Style" w:hAnsi="Bookman Old Style"/>
          <w:bCs/>
          <w:color w:val="000000"/>
        </w:rPr>
        <w:t>anche diverso da quello che ha rilasciato la garanzia provvisoria</w:t>
      </w:r>
      <w:r w:rsidR="00FD2958" w:rsidRPr="00B40F8A">
        <w:rPr>
          <w:rFonts w:ascii="Bookman Old Style" w:hAnsi="Bookman Old Style"/>
          <w:bCs/>
          <w:color w:val="000000"/>
        </w:rPr>
        <w:t>,</w:t>
      </w:r>
      <w:r w:rsidR="00197D59" w:rsidRPr="00B40F8A">
        <w:rPr>
          <w:rFonts w:ascii="Bookman Old Style" w:hAnsi="Bookman Old Style"/>
          <w:bCs/>
          <w:color w:val="000000"/>
        </w:rPr>
        <w:t xml:space="preserve"> </w:t>
      </w:r>
      <w:r w:rsidR="00BE60F5" w:rsidRPr="00B40F8A">
        <w:rPr>
          <w:rFonts w:ascii="Bookman Old Style" w:hAnsi="Bookman Old Style"/>
          <w:bCs/>
          <w:color w:val="000000"/>
        </w:rPr>
        <w:t xml:space="preserve">a rilasciare la </w:t>
      </w:r>
      <w:r w:rsidR="00FC0071" w:rsidRPr="00B40F8A">
        <w:rPr>
          <w:rFonts w:ascii="Bookman Old Style" w:hAnsi="Bookman Old Style"/>
          <w:bCs/>
          <w:color w:val="000000"/>
        </w:rPr>
        <w:t>garanzia fideiussoria definitiva</w:t>
      </w:r>
      <w:r w:rsidR="00BE60F5" w:rsidRPr="00B40F8A">
        <w:rPr>
          <w:rFonts w:ascii="Bookman Old Style" w:hAnsi="Bookman Old Style"/>
          <w:bCs/>
          <w:color w:val="000000"/>
        </w:rPr>
        <w:t xml:space="preserve"> per l’esecuzione del contratto, con le modalità e nella misura prevista dall'art. </w:t>
      </w:r>
      <w:r w:rsidR="00197D59" w:rsidRPr="00B40F8A">
        <w:rPr>
          <w:rFonts w:ascii="Bookman Old Style" w:hAnsi="Bookman Old Style"/>
          <w:bCs/>
          <w:color w:val="000000"/>
        </w:rPr>
        <w:t xml:space="preserve">103 e 104 </w:t>
      </w:r>
      <w:r w:rsidR="00BE60F5" w:rsidRPr="00B40F8A">
        <w:rPr>
          <w:rFonts w:ascii="Bookman Old Style" w:hAnsi="Bookman Old Style"/>
          <w:bCs/>
          <w:color w:val="000000"/>
        </w:rPr>
        <w:t xml:space="preserve">del D.lgs. </w:t>
      </w:r>
      <w:r w:rsidR="00197D59" w:rsidRPr="00B40F8A">
        <w:rPr>
          <w:rFonts w:ascii="Bookman Old Style" w:hAnsi="Bookman Old Style"/>
          <w:bCs/>
          <w:color w:val="000000"/>
        </w:rPr>
        <w:t>50/201</w:t>
      </w:r>
      <w:r w:rsidR="00BE60F5" w:rsidRPr="00B40F8A">
        <w:rPr>
          <w:rFonts w:ascii="Bookman Old Style" w:hAnsi="Bookman Old Style"/>
          <w:bCs/>
          <w:color w:val="000000"/>
        </w:rPr>
        <w:t>6, qualora l'offerente risultasse aggiudicatario.  Si precisa che l’impegno del garante di cui al presente punto non è richie</w:t>
      </w:r>
      <w:r w:rsidR="00072906" w:rsidRPr="00B40F8A">
        <w:rPr>
          <w:rFonts w:ascii="Bookman Old Style" w:hAnsi="Bookman Old Style"/>
          <w:bCs/>
          <w:color w:val="000000"/>
        </w:rPr>
        <w:t>sto nel caso in cui esso risulti</w:t>
      </w:r>
      <w:r w:rsidR="00BE60F5" w:rsidRPr="00B40F8A">
        <w:rPr>
          <w:rFonts w:ascii="Bookman Old Style" w:hAnsi="Bookman Old Style"/>
          <w:bCs/>
          <w:color w:val="000000"/>
        </w:rPr>
        <w:t xml:space="preserve"> essere parte integrante del contenuto della </w:t>
      </w:r>
      <w:r w:rsidR="007C1737" w:rsidRPr="00B40F8A">
        <w:rPr>
          <w:rFonts w:ascii="Bookman Old Style" w:hAnsi="Bookman Old Style"/>
          <w:bCs/>
          <w:color w:val="000000"/>
        </w:rPr>
        <w:t xml:space="preserve">polizza </w:t>
      </w:r>
      <w:r w:rsidR="00BE60F5" w:rsidRPr="00B40F8A">
        <w:rPr>
          <w:rFonts w:ascii="Bookman Old Style" w:hAnsi="Bookman Old Style"/>
          <w:bCs/>
          <w:color w:val="000000"/>
        </w:rPr>
        <w:t>fideiuss</w:t>
      </w:r>
      <w:r w:rsidR="00AE393A" w:rsidRPr="00B40F8A">
        <w:rPr>
          <w:rFonts w:ascii="Bookman Old Style" w:hAnsi="Bookman Old Style"/>
          <w:bCs/>
          <w:color w:val="000000"/>
        </w:rPr>
        <w:t>oria</w:t>
      </w:r>
    </w:p>
    <w:p w:rsidR="00AE393A" w:rsidRPr="00B40F8A" w:rsidRDefault="009B0CDF" w:rsidP="00666ECE">
      <w:pPr>
        <w:widowControl w:val="0"/>
        <w:numPr>
          <w:ilvl w:val="0"/>
          <w:numId w:val="21"/>
        </w:numPr>
        <w:autoSpaceDE w:val="0"/>
        <w:autoSpaceDN w:val="0"/>
        <w:spacing w:before="72" w:after="0" w:line="240" w:lineRule="auto"/>
        <w:ind w:left="288"/>
        <w:jc w:val="both"/>
        <w:rPr>
          <w:rFonts w:ascii="Bookman Old Style" w:hAnsi="Bookman Old Style"/>
          <w:bCs/>
          <w:color w:val="000000"/>
        </w:rPr>
      </w:pPr>
      <w:r>
        <w:rPr>
          <w:rFonts w:ascii="Bookman Old Style" w:hAnsi="Bookman Old Style"/>
          <w:b/>
          <w:bCs/>
          <w:color w:val="000000"/>
        </w:rPr>
        <w:t>D</w:t>
      </w:r>
      <w:r w:rsidR="00AE393A" w:rsidRPr="00B40F8A">
        <w:rPr>
          <w:rFonts w:ascii="Bookman Old Style" w:hAnsi="Bookman Old Style"/>
          <w:b/>
          <w:bCs/>
          <w:color w:val="000000"/>
        </w:rPr>
        <w:t xml:space="preserve">ocumento PASSOE </w:t>
      </w:r>
      <w:r w:rsidR="00AE393A" w:rsidRPr="00B40F8A">
        <w:rPr>
          <w:rFonts w:ascii="Bookman Old Style" w:hAnsi="Bookman Old Style"/>
          <w:bCs/>
          <w:color w:val="000000"/>
        </w:rPr>
        <w:t>rilasciato</w:t>
      </w:r>
      <w:r w:rsidR="008C1B80" w:rsidRPr="00B40F8A">
        <w:rPr>
          <w:rFonts w:ascii="Bookman Old Style" w:hAnsi="Bookman Old Style"/>
          <w:bCs/>
          <w:color w:val="000000"/>
        </w:rPr>
        <w:t xml:space="preserve"> </w:t>
      </w:r>
      <w:r w:rsidR="00AE393A" w:rsidRPr="00B40F8A">
        <w:rPr>
          <w:rFonts w:ascii="Bookman Old Style" w:hAnsi="Bookman Old Style"/>
          <w:bCs/>
          <w:color w:val="000000"/>
        </w:rPr>
        <w:t xml:space="preserve">ai fini della partecipazione alla procedura dall’ANAC - </w:t>
      </w:r>
      <w:r w:rsidR="00AE393A" w:rsidRPr="00B40F8A">
        <w:rPr>
          <w:rFonts w:ascii="Bookman Old Style" w:hAnsi="Bookman Old Style"/>
          <w:bCs/>
          <w:color w:val="000000"/>
        </w:rPr>
        <w:lastRenderedPageBreak/>
        <w:t>A</w:t>
      </w:r>
      <w:r w:rsidR="008C1B80" w:rsidRPr="00B40F8A">
        <w:rPr>
          <w:rFonts w:ascii="Bookman Old Style" w:hAnsi="Bookman Old Style"/>
          <w:bCs/>
          <w:color w:val="000000"/>
        </w:rPr>
        <w:t>u</w:t>
      </w:r>
      <w:r w:rsidR="00AE393A" w:rsidRPr="00B40F8A">
        <w:rPr>
          <w:rFonts w:ascii="Bookman Old Style" w:hAnsi="Bookman Old Style"/>
          <w:bCs/>
          <w:color w:val="000000"/>
        </w:rPr>
        <w:t>torità Nazion</w:t>
      </w:r>
      <w:r w:rsidR="008C1B80" w:rsidRPr="00B40F8A">
        <w:rPr>
          <w:rFonts w:ascii="Bookman Old Style" w:hAnsi="Bookman Old Style"/>
          <w:bCs/>
          <w:color w:val="000000"/>
        </w:rPr>
        <w:t>ale per l’Anticorruzione</w:t>
      </w:r>
    </w:p>
    <w:p w:rsidR="007E6DCE" w:rsidRPr="006C0017" w:rsidRDefault="007E6DCE" w:rsidP="00666ECE">
      <w:pPr>
        <w:widowControl w:val="0"/>
        <w:numPr>
          <w:ilvl w:val="0"/>
          <w:numId w:val="21"/>
        </w:numPr>
        <w:autoSpaceDE w:val="0"/>
        <w:autoSpaceDN w:val="0"/>
        <w:spacing w:before="72" w:after="0" w:line="240" w:lineRule="auto"/>
        <w:ind w:left="288"/>
        <w:jc w:val="both"/>
        <w:rPr>
          <w:rFonts w:ascii="Bookman Old Style" w:hAnsi="Bookman Old Style"/>
          <w:bCs/>
          <w:color w:val="000000"/>
        </w:rPr>
      </w:pPr>
      <w:r w:rsidRPr="006C0017">
        <w:rPr>
          <w:rFonts w:ascii="Bookman Old Style" w:hAnsi="Bookman Old Style"/>
          <w:b/>
          <w:bCs/>
          <w:color w:val="000000"/>
        </w:rPr>
        <w:t xml:space="preserve">DGUE: </w:t>
      </w:r>
      <w:r w:rsidRPr="006C0017">
        <w:rPr>
          <w:rFonts w:ascii="Bookman Old Style" w:hAnsi="Bookman Old Style"/>
          <w:bCs/>
          <w:color w:val="000000"/>
        </w:rPr>
        <w:t>Documento di Gara unico Europeo </w:t>
      </w:r>
    </w:p>
    <w:p w:rsidR="00666ECE" w:rsidRPr="00B40F8A" w:rsidRDefault="00666ECE" w:rsidP="00666ECE">
      <w:pPr>
        <w:widowControl w:val="0"/>
        <w:autoSpaceDE w:val="0"/>
        <w:autoSpaceDN w:val="0"/>
        <w:spacing w:before="72" w:after="0" w:line="240" w:lineRule="auto"/>
        <w:ind w:left="288"/>
        <w:jc w:val="both"/>
        <w:rPr>
          <w:rFonts w:ascii="Bookman Old Style" w:hAnsi="Bookman Old Style"/>
          <w:bCs/>
          <w:color w:val="000000"/>
        </w:rPr>
      </w:pPr>
    </w:p>
    <w:p w:rsidR="00BE60F5" w:rsidRPr="00B40F8A" w:rsidRDefault="00BE60F5" w:rsidP="00BE60F5">
      <w:pPr>
        <w:widowControl w:val="0"/>
        <w:autoSpaceDE w:val="0"/>
        <w:autoSpaceDN w:val="0"/>
        <w:spacing w:before="288" w:after="0" w:line="240" w:lineRule="auto"/>
        <w:jc w:val="center"/>
        <w:rPr>
          <w:rFonts w:ascii="Bookman Old Style" w:hAnsi="Bookman Old Style"/>
          <w:b/>
          <w:bCs/>
          <w:color w:val="000000"/>
        </w:rPr>
      </w:pPr>
      <w:r w:rsidRPr="00B40F8A">
        <w:rPr>
          <w:rFonts w:ascii="Bookman Old Style" w:hAnsi="Bookman Old Style"/>
          <w:b/>
          <w:bCs/>
          <w:color w:val="000000"/>
        </w:rPr>
        <w:t>Art. 16</w:t>
      </w:r>
    </w:p>
    <w:p w:rsidR="00BE60F5" w:rsidRPr="00B40F8A" w:rsidRDefault="00C47CE6" w:rsidP="00BE60F5">
      <w:pPr>
        <w:widowControl w:val="0"/>
        <w:autoSpaceDE w:val="0"/>
        <w:autoSpaceDN w:val="0"/>
        <w:spacing w:after="0" w:line="240" w:lineRule="auto"/>
        <w:jc w:val="center"/>
        <w:rPr>
          <w:rFonts w:ascii="Bookman Old Style" w:hAnsi="Bookman Old Style"/>
          <w:b/>
          <w:bCs/>
          <w:color w:val="000000"/>
        </w:rPr>
      </w:pPr>
      <w:r>
        <w:rPr>
          <w:rFonts w:ascii="Bookman Old Style" w:hAnsi="Bookman Old Style"/>
          <w:b/>
          <w:bCs/>
          <w:color w:val="000000"/>
        </w:rPr>
        <w:t>Contenuto dell’</w:t>
      </w:r>
      <w:r w:rsidR="00BE60F5" w:rsidRPr="00B40F8A">
        <w:rPr>
          <w:rFonts w:ascii="Bookman Old Style" w:hAnsi="Bookman Old Style"/>
          <w:b/>
          <w:bCs/>
          <w:color w:val="000000"/>
        </w:rPr>
        <w:t>Offerta tecnica</w:t>
      </w:r>
    </w:p>
    <w:p w:rsidR="00BE60F5" w:rsidRPr="00B40F8A" w:rsidRDefault="00BE60F5" w:rsidP="00BE60F5">
      <w:pPr>
        <w:widowControl w:val="0"/>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 xml:space="preserve">Nella "Busta B — Offerta tecnica" dovrà essere contenuta, </w:t>
      </w:r>
      <w:r w:rsidRPr="00B40F8A">
        <w:rPr>
          <w:rFonts w:ascii="Bookman Old Style" w:hAnsi="Bookman Old Style"/>
          <w:b/>
          <w:bCs/>
          <w:color w:val="000000"/>
        </w:rPr>
        <w:t xml:space="preserve">a pena di esclusione dalla gara, </w:t>
      </w:r>
      <w:r w:rsidR="003126CC" w:rsidRPr="00B40F8A">
        <w:rPr>
          <w:rFonts w:ascii="Bookman Old Style" w:hAnsi="Bookman Old Style"/>
          <w:color w:val="000000"/>
        </w:rPr>
        <w:t>l'offerta, completa</w:t>
      </w:r>
      <w:r w:rsidRPr="00B40F8A">
        <w:rPr>
          <w:rFonts w:ascii="Bookman Old Style" w:hAnsi="Bookman Old Style"/>
          <w:color w:val="000000"/>
        </w:rPr>
        <w:t xml:space="preserve"> e dettagliata, dei servizi erogati, che dovra</w:t>
      </w:r>
      <w:r w:rsidR="008F2140" w:rsidRPr="00B40F8A">
        <w:rPr>
          <w:rFonts w:ascii="Bookman Old Style" w:hAnsi="Bookman Old Style"/>
          <w:color w:val="000000"/>
        </w:rPr>
        <w:t>nno essere conformi ai requisiti</w:t>
      </w:r>
      <w:r w:rsidRPr="00B40F8A">
        <w:rPr>
          <w:rFonts w:ascii="Bookman Old Style" w:hAnsi="Bookman Old Style"/>
          <w:color w:val="000000"/>
        </w:rPr>
        <w:t xml:space="preserve"> minimi indicati nel Capitolato Tecnico.</w:t>
      </w:r>
    </w:p>
    <w:p w:rsidR="00CE06FF" w:rsidRPr="00B40F8A" w:rsidRDefault="00BE60F5" w:rsidP="00BE60F5">
      <w:pPr>
        <w:widowControl w:val="0"/>
        <w:autoSpaceDE w:val="0"/>
        <w:autoSpaceDN w:val="0"/>
        <w:spacing w:before="72" w:after="0" w:line="240" w:lineRule="auto"/>
        <w:jc w:val="both"/>
        <w:rPr>
          <w:rFonts w:ascii="Bookman Old Style" w:hAnsi="Bookman Old Style"/>
          <w:color w:val="000000"/>
        </w:rPr>
      </w:pPr>
      <w:r w:rsidRPr="00B40F8A">
        <w:rPr>
          <w:rFonts w:ascii="Bookman Old Style" w:hAnsi="Bookman Old Style"/>
          <w:color w:val="000000"/>
        </w:rPr>
        <w:t xml:space="preserve">II documento dovrà essere composto da non più di </w:t>
      </w:r>
      <w:r w:rsidR="009B0CDF">
        <w:rPr>
          <w:rFonts w:ascii="Bookman Old Style" w:hAnsi="Bookman Old Style"/>
          <w:color w:val="000000"/>
        </w:rPr>
        <w:t>20</w:t>
      </w:r>
      <w:r w:rsidRPr="00B40F8A">
        <w:rPr>
          <w:rFonts w:ascii="Bookman Old Style" w:hAnsi="Bookman Old Style"/>
          <w:color w:val="000000"/>
        </w:rPr>
        <w:t xml:space="preserve"> (</w:t>
      </w:r>
      <w:r w:rsidR="009B0CDF">
        <w:rPr>
          <w:rFonts w:ascii="Bookman Old Style" w:hAnsi="Bookman Old Style"/>
          <w:color w:val="000000"/>
        </w:rPr>
        <w:t>venti</w:t>
      </w:r>
      <w:r w:rsidRPr="00B40F8A">
        <w:rPr>
          <w:rFonts w:ascii="Bookman Old Style" w:hAnsi="Bookman Old Style"/>
          <w:color w:val="000000"/>
        </w:rPr>
        <w:t>) cartelle formato A4 (testo carattere 10, Times New Roman, interlinea singola), compresi grafici e tabelle</w:t>
      </w:r>
      <w:r w:rsidR="00CE06FF" w:rsidRPr="00B40F8A">
        <w:rPr>
          <w:rFonts w:ascii="Bookman Old Style" w:hAnsi="Bookman Old Style"/>
          <w:color w:val="000000"/>
        </w:rPr>
        <w:t xml:space="preserve">. Il documento dovrà essere articolato in capitoli i cui contenuti dovranno consentire l’individuazione delle informazioni necessarie alla </w:t>
      </w:r>
      <w:r w:rsidR="00804DA1" w:rsidRPr="00B40F8A">
        <w:rPr>
          <w:rFonts w:ascii="Bookman Old Style" w:hAnsi="Bookman Old Style"/>
          <w:color w:val="000000"/>
        </w:rPr>
        <w:t xml:space="preserve">completa </w:t>
      </w:r>
      <w:r w:rsidR="00CE06FF" w:rsidRPr="00B40F8A">
        <w:rPr>
          <w:rFonts w:ascii="Bookman Old Style" w:hAnsi="Bookman Old Style"/>
          <w:color w:val="000000"/>
        </w:rPr>
        <w:t xml:space="preserve">valutazione della stessa con le modalità indicate al successivo art.19 e dovrà inoltre contenere </w:t>
      </w:r>
      <w:r w:rsidR="00B9394B" w:rsidRPr="00B40F8A">
        <w:rPr>
          <w:rFonts w:ascii="Bookman Old Style" w:hAnsi="Bookman Old Style"/>
          <w:color w:val="000000"/>
        </w:rPr>
        <w:t xml:space="preserve">indicazioni sui </w:t>
      </w:r>
      <w:r w:rsidR="00CE06FF" w:rsidRPr="00B40F8A">
        <w:rPr>
          <w:rFonts w:ascii="Bookman Old Style" w:hAnsi="Bookman Old Style"/>
          <w:color w:val="000000"/>
        </w:rPr>
        <w:t>seguenti argomenti:</w:t>
      </w:r>
    </w:p>
    <w:p w:rsidR="00BE60F5" w:rsidRPr="00B40F8A" w:rsidRDefault="00BE60F5" w:rsidP="00A919C4">
      <w:pPr>
        <w:widowControl w:val="0"/>
        <w:numPr>
          <w:ilvl w:val="0"/>
          <w:numId w:val="26"/>
        </w:numPr>
        <w:tabs>
          <w:tab w:val="clear" w:pos="288"/>
          <w:tab w:val="num" w:pos="936"/>
        </w:tabs>
        <w:autoSpaceDE w:val="0"/>
        <w:autoSpaceDN w:val="0"/>
        <w:spacing w:before="36" w:after="0" w:line="240" w:lineRule="auto"/>
        <w:ind w:hanging="288"/>
        <w:jc w:val="both"/>
        <w:rPr>
          <w:rFonts w:ascii="Bookman Old Style" w:hAnsi="Bookman Old Style"/>
          <w:color w:val="000000"/>
        </w:rPr>
      </w:pPr>
      <w:r w:rsidRPr="00B40F8A">
        <w:rPr>
          <w:rFonts w:ascii="Bookman Old Style" w:hAnsi="Bookman Old Style"/>
          <w:color w:val="000000"/>
        </w:rPr>
        <w:t>programmazione e modalità di erogazione del servizio e</w:t>
      </w:r>
      <w:r w:rsidR="0049323F">
        <w:rPr>
          <w:rFonts w:ascii="Bookman Old Style" w:hAnsi="Bookman Old Style"/>
          <w:color w:val="000000"/>
        </w:rPr>
        <w:t xml:space="preserve"> modalità di interazione con l’</w:t>
      </w:r>
      <w:r w:rsidRPr="00B40F8A">
        <w:rPr>
          <w:rFonts w:ascii="Bookman Old Style" w:hAnsi="Bookman Old Style"/>
          <w:color w:val="000000"/>
        </w:rPr>
        <w:t xml:space="preserve">Amministrazione. </w:t>
      </w:r>
    </w:p>
    <w:p w:rsidR="00BE60F5" w:rsidRPr="00B07686" w:rsidRDefault="00BE60F5" w:rsidP="006B52EB">
      <w:pPr>
        <w:widowControl w:val="0"/>
        <w:numPr>
          <w:ilvl w:val="0"/>
          <w:numId w:val="26"/>
        </w:numPr>
        <w:tabs>
          <w:tab w:val="clear" w:pos="288"/>
          <w:tab w:val="num" w:pos="936"/>
        </w:tabs>
        <w:autoSpaceDE w:val="0"/>
        <w:autoSpaceDN w:val="0"/>
        <w:spacing w:before="36" w:after="0" w:line="240" w:lineRule="auto"/>
        <w:ind w:hanging="288"/>
        <w:jc w:val="both"/>
        <w:rPr>
          <w:rFonts w:ascii="Bookman Old Style" w:hAnsi="Bookman Old Style"/>
          <w:color w:val="000000"/>
        </w:rPr>
      </w:pPr>
      <w:r w:rsidRPr="00B07686">
        <w:rPr>
          <w:rFonts w:ascii="Bookman Old Style" w:hAnsi="Bookman Old Style"/>
          <w:color w:val="000000"/>
        </w:rPr>
        <w:t>conoscenza delle problematiche sociali del territorio in cui insiste la Comunità Ministeriale e capacità di supportare</w:t>
      </w:r>
      <w:r w:rsidR="00B07686" w:rsidRPr="00B07686">
        <w:rPr>
          <w:rFonts w:ascii="Bookman Old Style" w:hAnsi="Bookman Old Style"/>
          <w:color w:val="000000"/>
        </w:rPr>
        <w:t xml:space="preserve"> ed implementare</w:t>
      </w:r>
      <w:r w:rsidRPr="00B07686">
        <w:rPr>
          <w:rFonts w:ascii="Bookman Old Style" w:hAnsi="Bookman Old Style"/>
          <w:color w:val="000000"/>
        </w:rPr>
        <w:t>, con il ricorso alla propria capacità di fare rete con le altre organizzazioni del no profit che si occupano di minori a rischio di devianza, i percorsi trattamentali dell’utenza acco</w:t>
      </w:r>
      <w:r w:rsidR="00B07686" w:rsidRPr="00B07686">
        <w:rPr>
          <w:rFonts w:ascii="Bookman Old Style" w:hAnsi="Bookman Old Style"/>
          <w:color w:val="000000"/>
        </w:rPr>
        <w:t xml:space="preserve">lta nella comunità ministeriale nonché eventuali elementi migliorativi rispetto a quanto </w:t>
      </w:r>
      <w:r w:rsidRPr="00B07686">
        <w:rPr>
          <w:rFonts w:ascii="Bookman Old Style" w:hAnsi="Bookman Old Style"/>
          <w:color w:val="000000"/>
        </w:rPr>
        <w:t>previsto dall’Amministrazione.</w:t>
      </w:r>
    </w:p>
    <w:p w:rsidR="0055699E" w:rsidRPr="00B40F8A" w:rsidRDefault="009B0CDF" w:rsidP="00A919C4">
      <w:pPr>
        <w:widowControl w:val="0"/>
        <w:numPr>
          <w:ilvl w:val="0"/>
          <w:numId w:val="26"/>
        </w:numPr>
        <w:tabs>
          <w:tab w:val="clear" w:pos="288"/>
          <w:tab w:val="num" w:pos="936"/>
        </w:tabs>
        <w:autoSpaceDE w:val="0"/>
        <w:autoSpaceDN w:val="0"/>
        <w:spacing w:before="36" w:after="0" w:line="240" w:lineRule="auto"/>
        <w:ind w:hanging="288"/>
        <w:jc w:val="both"/>
        <w:rPr>
          <w:rFonts w:ascii="Bookman Old Style" w:hAnsi="Bookman Old Style"/>
          <w:color w:val="000000"/>
        </w:rPr>
      </w:pPr>
      <w:r>
        <w:rPr>
          <w:rFonts w:ascii="Bookman Old Style" w:hAnsi="Bookman Old Style"/>
          <w:color w:val="000000"/>
        </w:rPr>
        <w:t>g</w:t>
      </w:r>
      <w:r w:rsidR="0055699E" w:rsidRPr="00B40F8A">
        <w:rPr>
          <w:rFonts w:ascii="Bookman Old Style" w:hAnsi="Bookman Old Style"/>
          <w:color w:val="000000"/>
        </w:rPr>
        <w:t xml:space="preserve">ruppo di lavoro con indicazione </w:t>
      </w:r>
      <w:r w:rsidR="00385B7C">
        <w:rPr>
          <w:rFonts w:ascii="Bookman Old Style" w:hAnsi="Bookman Old Style"/>
          <w:color w:val="000000"/>
        </w:rPr>
        <w:t>del numero degli addett</w:t>
      </w:r>
      <w:r w:rsidR="0049323F">
        <w:rPr>
          <w:rFonts w:ascii="Bookman Old Style" w:hAnsi="Bookman Old Style"/>
          <w:color w:val="000000"/>
        </w:rPr>
        <w:t>i titolari e sostituti, del prof</w:t>
      </w:r>
      <w:r w:rsidR="00385B7C">
        <w:rPr>
          <w:rFonts w:ascii="Bookman Old Style" w:hAnsi="Bookman Old Style"/>
          <w:color w:val="000000"/>
        </w:rPr>
        <w:t xml:space="preserve">ilo retributivo e </w:t>
      </w:r>
      <w:r w:rsidR="0055699E" w:rsidRPr="00B40F8A">
        <w:rPr>
          <w:rFonts w:ascii="Bookman Old Style" w:hAnsi="Bookman Old Style"/>
          <w:color w:val="000000"/>
        </w:rPr>
        <w:t>delle mansioni che saranno affidate</w:t>
      </w:r>
      <w:r w:rsidR="00B9394B" w:rsidRPr="00B40F8A">
        <w:rPr>
          <w:rFonts w:ascii="Bookman Old Style" w:hAnsi="Bookman Old Style"/>
          <w:color w:val="000000"/>
        </w:rPr>
        <w:t xml:space="preserve"> a ciascun componente</w:t>
      </w:r>
      <w:r w:rsidR="0055699E" w:rsidRPr="00B40F8A">
        <w:rPr>
          <w:rFonts w:ascii="Bookman Old Style" w:hAnsi="Bookman Old Style"/>
          <w:color w:val="000000"/>
        </w:rPr>
        <w:t>.</w:t>
      </w:r>
    </w:p>
    <w:p w:rsidR="00BE60F5" w:rsidRPr="00B40F8A" w:rsidRDefault="00BE60F5" w:rsidP="00BE60F5">
      <w:pPr>
        <w:widowControl w:val="0"/>
        <w:autoSpaceDE w:val="0"/>
        <w:autoSpaceDN w:val="0"/>
        <w:spacing w:after="0" w:line="240" w:lineRule="auto"/>
        <w:jc w:val="both"/>
        <w:rPr>
          <w:rFonts w:ascii="Bookman Old Style" w:hAnsi="Bookman Old Style"/>
          <w:i/>
          <w:iCs/>
          <w:color w:val="000000"/>
        </w:rPr>
      </w:pPr>
      <w:r w:rsidRPr="00B40F8A">
        <w:rPr>
          <w:rFonts w:ascii="Bookman Old Style" w:hAnsi="Bookman Old Style"/>
          <w:i/>
          <w:iCs/>
          <w:color w:val="000000"/>
        </w:rPr>
        <w:t>Nel caso di raggruppa</w:t>
      </w:r>
      <w:r w:rsidR="00393D60">
        <w:rPr>
          <w:rFonts w:ascii="Bookman Old Style" w:hAnsi="Bookman Old Style"/>
          <w:i/>
          <w:iCs/>
          <w:color w:val="000000"/>
        </w:rPr>
        <w:t>mento non ancora costituito, l’</w:t>
      </w:r>
      <w:r w:rsidRPr="00B40F8A">
        <w:rPr>
          <w:rFonts w:ascii="Bookman Old Style" w:hAnsi="Bookman Old Style"/>
          <w:i/>
          <w:iCs/>
          <w:color w:val="000000"/>
        </w:rPr>
        <w:t xml:space="preserve">offerta tecnica deve sottoscritta </w:t>
      </w:r>
      <w:r w:rsidR="008F2140" w:rsidRPr="00B40F8A">
        <w:rPr>
          <w:rFonts w:ascii="Bookman Old Style" w:hAnsi="Bookman Old Style"/>
          <w:i/>
          <w:iCs/>
          <w:color w:val="000000"/>
        </w:rPr>
        <w:t>dal legal</w:t>
      </w:r>
      <w:r w:rsidRPr="00B40F8A">
        <w:rPr>
          <w:rFonts w:ascii="Bookman Old Style" w:hAnsi="Bookman Old Style"/>
          <w:i/>
          <w:iCs/>
          <w:color w:val="000000"/>
        </w:rPr>
        <w:t xml:space="preserve">e rappresentante di ciascuna delle imprese del costituendo raggruppamento. In caso di raggruppamento già costituito l’offerta dovrà essere sottoscritta dal legale rappresentante del soggetto mandatario. In caso di consorzio, l’offerta tecnica dovrà sottoscritta </w:t>
      </w:r>
      <w:r w:rsidR="008F2140" w:rsidRPr="00B40F8A">
        <w:rPr>
          <w:rFonts w:ascii="Bookman Old Style" w:hAnsi="Bookman Old Style"/>
          <w:i/>
          <w:iCs/>
          <w:color w:val="000000"/>
        </w:rPr>
        <w:t>dal legal</w:t>
      </w:r>
      <w:r w:rsidRPr="00B40F8A">
        <w:rPr>
          <w:rFonts w:ascii="Bookman Old Style" w:hAnsi="Bookman Old Style"/>
          <w:i/>
          <w:iCs/>
          <w:color w:val="000000"/>
        </w:rPr>
        <w:t>e rappresentante del consorzio.</w:t>
      </w:r>
    </w:p>
    <w:p w:rsidR="00393D60" w:rsidRPr="00393D60" w:rsidRDefault="00393D60" w:rsidP="00BE60F5">
      <w:pPr>
        <w:widowControl w:val="0"/>
        <w:autoSpaceDE w:val="0"/>
        <w:autoSpaceDN w:val="0"/>
        <w:spacing w:after="0" w:line="240" w:lineRule="auto"/>
        <w:jc w:val="both"/>
        <w:rPr>
          <w:rFonts w:ascii="Bookman Old Style" w:hAnsi="Bookman Old Style"/>
          <w:b/>
          <w:i/>
          <w:iCs/>
          <w:color w:val="000000"/>
        </w:rPr>
      </w:pPr>
      <w:r w:rsidRPr="00393D60">
        <w:rPr>
          <w:rFonts w:ascii="Bookman Old Style" w:hAnsi="Bookman Old Style"/>
          <w:b/>
          <w:i/>
          <w:iCs/>
          <w:color w:val="000000"/>
        </w:rPr>
        <w:t xml:space="preserve">Nei casi in cui è previsto per la compilazione delle offerte l’inoltro con firma digitale oltre all’apposizione della firma dei soggetti suindicati sarà necessario appore </w:t>
      </w:r>
      <w:r>
        <w:rPr>
          <w:rFonts w:ascii="Bookman Old Style" w:hAnsi="Bookman Old Style"/>
          <w:b/>
          <w:i/>
          <w:iCs/>
          <w:color w:val="000000"/>
        </w:rPr>
        <w:t xml:space="preserve">anche </w:t>
      </w:r>
      <w:r w:rsidRPr="00393D60">
        <w:rPr>
          <w:rFonts w:ascii="Bookman Old Style" w:hAnsi="Bookman Old Style"/>
          <w:b/>
          <w:i/>
          <w:iCs/>
          <w:color w:val="000000"/>
        </w:rPr>
        <w:t>la firma del rappresentante autorizzato ad operare per il concorrente sul MEPA.</w:t>
      </w:r>
    </w:p>
    <w:p w:rsidR="00BE60F5" w:rsidRPr="00B40F8A" w:rsidRDefault="00BE60F5" w:rsidP="00BE60F5">
      <w:pPr>
        <w:widowControl w:val="0"/>
        <w:autoSpaceDE w:val="0"/>
        <w:autoSpaceDN w:val="0"/>
        <w:spacing w:before="144" w:after="0" w:line="240" w:lineRule="auto"/>
        <w:jc w:val="both"/>
        <w:rPr>
          <w:rFonts w:ascii="Bookman Old Style" w:hAnsi="Bookman Old Style"/>
          <w:color w:val="000000"/>
        </w:rPr>
      </w:pPr>
      <w:r w:rsidRPr="00B40F8A">
        <w:rPr>
          <w:rFonts w:ascii="Bookman Old Style" w:hAnsi="Bookman Old Style"/>
          <w:color w:val="000000"/>
        </w:rPr>
        <w:t>In ogni ipotesi di partecipazione di raggruppamento/consorzio, nell'offerta tecnica dovranno essere specificate le parti del servizio che, in caso di aggiudicazione, saranno eseguite dalle singole imprese partecipanti.</w:t>
      </w:r>
    </w:p>
    <w:p w:rsidR="00C95A19" w:rsidRDefault="0070624E" w:rsidP="00BE60F5">
      <w:pPr>
        <w:widowControl w:val="0"/>
        <w:autoSpaceDE w:val="0"/>
        <w:autoSpaceDN w:val="0"/>
        <w:spacing w:after="0" w:line="240" w:lineRule="auto"/>
        <w:jc w:val="both"/>
        <w:rPr>
          <w:rFonts w:ascii="Bookman Old Style" w:hAnsi="Bookman Old Style"/>
          <w:color w:val="000000"/>
        </w:rPr>
      </w:pPr>
      <w:r w:rsidRPr="00415997">
        <w:rPr>
          <w:rFonts w:ascii="Bookman Old Style" w:hAnsi="Bookman Old Style"/>
          <w:color w:val="000000"/>
        </w:rPr>
        <w:t>All'interno della</w:t>
      </w:r>
      <w:r w:rsidR="00BE60F5" w:rsidRPr="00415997">
        <w:rPr>
          <w:rFonts w:ascii="Bookman Old Style" w:hAnsi="Bookman Old Style"/>
          <w:color w:val="000000"/>
        </w:rPr>
        <w:t xml:space="preserve"> Busta</w:t>
      </w:r>
      <w:r w:rsidR="00393D60" w:rsidRPr="00415997">
        <w:rPr>
          <w:rFonts w:ascii="Bookman Old Style" w:hAnsi="Bookman Old Style"/>
          <w:color w:val="000000"/>
        </w:rPr>
        <w:t xml:space="preserve"> </w:t>
      </w:r>
      <w:r w:rsidR="006C0017" w:rsidRPr="00415997">
        <w:rPr>
          <w:rFonts w:ascii="Bookman Old Style" w:hAnsi="Bookman Old Style"/>
          <w:color w:val="000000"/>
        </w:rPr>
        <w:t>Tecnica</w:t>
      </w:r>
      <w:r w:rsidR="00BE60F5" w:rsidRPr="00415997">
        <w:rPr>
          <w:rFonts w:ascii="Bookman Old Style" w:hAnsi="Bookman Old Style"/>
          <w:color w:val="000000"/>
        </w:rPr>
        <w:t>, oltre al docum</w:t>
      </w:r>
      <w:r w:rsidR="00415997">
        <w:rPr>
          <w:rFonts w:ascii="Bookman Old Style" w:hAnsi="Bookman Old Style"/>
          <w:color w:val="000000"/>
        </w:rPr>
        <w:t>ento di offerta tecnica, dovrà</w:t>
      </w:r>
      <w:r w:rsidR="00BE60F5" w:rsidRPr="00415997">
        <w:rPr>
          <w:rFonts w:ascii="Bookman Old Style" w:hAnsi="Bookman Old Style"/>
          <w:color w:val="000000"/>
        </w:rPr>
        <w:t xml:space="preserve"> essere inserit</w:t>
      </w:r>
      <w:r w:rsidR="00415997">
        <w:rPr>
          <w:rFonts w:ascii="Bookman Old Style" w:hAnsi="Bookman Old Style"/>
          <w:color w:val="000000"/>
        </w:rPr>
        <w:t>o</w:t>
      </w:r>
      <w:r w:rsidR="00BE60F5" w:rsidRPr="00415997">
        <w:rPr>
          <w:rFonts w:ascii="Bookman Old Style" w:hAnsi="Bookman Old Style"/>
          <w:color w:val="000000"/>
        </w:rPr>
        <w:t>,</w:t>
      </w:r>
      <w:r w:rsidR="00393D60" w:rsidRPr="00415997">
        <w:rPr>
          <w:rFonts w:ascii="Bookman Old Style" w:hAnsi="Bookman Old Style"/>
          <w:color w:val="000000"/>
        </w:rPr>
        <w:t xml:space="preserve"> l’el</w:t>
      </w:r>
      <w:r w:rsidR="00415997">
        <w:rPr>
          <w:rFonts w:ascii="Bookman Old Style" w:hAnsi="Bookman Old Style"/>
          <w:color w:val="000000"/>
        </w:rPr>
        <w:t>enco del personale dipendente de</w:t>
      </w:r>
      <w:r w:rsidR="00393D60" w:rsidRPr="00415997">
        <w:rPr>
          <w:rFonts w:ascii="Bookman Old Style" w:hAnsi="Bookman Old Style"/>
          <w:color w:val="000000"/>
        </w:rPr>
        <w:t>ll’</w:t>
      </w:r>
      <w:r w:rsidR="00415997" w:rsidRPr="00415997">
        <w:rPr>
          <w:rFonts w:ascii="Bookman Old Style" w:hAnsi="Bookman Old Style"/>
          <w:color w:val="000000"/>
        </w:rPr>
        <w:t>appaltatore uscente</w:t>
      </w:r>
      <w:r w:rsidR="00393D60" w:rsidRPr="00415997">
        <w:rPr>
          <w:rFonts w:ascii="Bookman Old Style" w:hAnsi="Bookman Old Style"/>
          <w:color w:val="000000"/>
        </w:rPr>
        <w:t xml:space="preserve"> </w:t>
      </w:r>
      <w:r w:rsidR="00C95A19">
        <w:rPr>
          <w:rFonts w:ascii="Bookman Old Style" w:hAnsi="Bookman Old Style"/>
          <w:color w:val="000000"/>
        </w:rPr>
        <w:t xml:space="preserve">per il quale si prevede di applicare, </w:t>
      </w:r>
      <w:r w:rsidR="00B07686">
        <w:rPr>
          <w:rFonts w:ascii="Bookman Old Style" w:hAnsi="Bookman Old Style"/>
          <w:color w:val="000000"/>
        </w:rPr>
        <w:t>in caso di aggiudicazione</w:t>
      </w:r>
      <w:r w:rsidR="00C95A19">
        <w:rPr>
          <w:rFonts w:ascii="Bookman Old Style" w:hAnsi="Bookman Old Style"/>
          <w:color w:val="000000"/>
        </w:rPr>
        <w:t>, la clausola sociale</w:t>
      </w:r>
      <w:r w:rsidR="00B07686">
        <w:rPr>
          <w:rFonts w:ascii="Bookman Old Style" w:hAnsi="Bookman Old Style"/>
          <w:color w:val="000000"/>
        </w:rPr>
        <w:t xml:space="preserve"> </w:t>
      </w:r>
      <w:r w:rsidR="00393D60" w:rsidRPr="00415997">
        <w:rPr>
          <w:rFonts w:ascii="Bookman Old Style" w:hAnsi="Bookman Old Style"/>
          <w:color w:val="000000"/>
        </w:rPr>
        <w:t xml:space="preserve">con indicazione delle mansioni che saranno </w:t>
      </w:r>
      <w:r w:rsidR="00C95A19">
        <w:rPr>
          <w:rFonts w:ascii="Bookman Old Style" w:hAnsi="Bookman Old Style"/>
          <w:color w:val="000000"/>
        </w:rPr>
        <w:t>affidate in relazione all’offerta tecnica presentata.</w:t>
      </w:r>
    </w:p>
    <w:p w:rsidR="00AD435A" w:rsidRDefault="00307AB6" w:rsidP="00BE60F5">
      <w:pPr>
        <w:widowControl w:val="0"/>
        <w:autoSpaceDE w:val="0"/>
        <w:autoSpaceDN w:val="0"/>
        <w:spacing w:after="0" w:line="240" w:lineRule="auto"/>
        <w:jc w:val="both"/>
        <w:rPr>
          <w:rFonts w:ascii="Bookman Old Style" w:hAnsi="Bookman Old Style"/>
          <w:color w:val="000000"/>
        </w:rPr>
      </w:pPr>
      <w:r>
        <w:rPr>
          <w:rFonts w:ascii="Bookman Old Style" w:hAnsi="Bookman Old Style"/>
          <w:color w:val="000000"/>
        </w:rPr>
        <w:lastRenderedPageBreak/>
        <w:t>Il gruppo</w:t>
      </w:r>
      <w:r w:rsidR="00C95A19">
        <w:rPr>
          <w:rFonts w:ascii="Bookman Old Style" w:hAnsi="Bookman Old Style"/>
          <w:color w:val="000000"/>
        </w:rPr>
        <w:t xml:space="preserve"> </w:t>
      </w:r>
      <w:r w:rsidR="00AD435A">
        <w:rPr>
          <w:rFonts w:ascii="Bookman Old Style" w:hAnsi="Bookman Old Style"/>
          <w:color w:val="000000"/>
        </w:rPr>
        <w:t xml:space="preserve">di lavoro operante all’interno della struttura comunitaria per un </w:t>
      </w:r>
      <w:r w:rsidR="00C95A19">
        <w:rPr>
          <w:rFonts w:ascii="Bookman Old Style" w:hAnsi="Bookman Old Style"/>
          <w:color w:val="000000"/>
        </w:rPr>
        <w:t xml:space="preserve">contratto riferito esclusivamente al servizio </w:t>
      </w:r>
      <w:r w:rsidR="00AD435A">
        <w:rPr>
          <w:rFonts w:ascii="Bookman Old Style" w:hAnsi="Bookman Old Style"/>
          <w:color w:val="000000"/>
        </w:rPr>
        <w:t xml:space="preserve">di assistenza e vigilanza è </w:t>
      </w:r>
      <w:r w:rsidR="00C95A19">
        <w:rPr>
          <w:rFonts w:ascii="Bookman Old Style" w:hAnsi="Bookman Old Style"/>
          <w:color w:val="000000"/>
        </w:rPr>
        <w:t xml:space="preserve">attualmente </w:t>
      </w:r>
      <w:r w:rsidR="00AD435A">
        <w:rPr>
          <w:rFonts w:ascii="Bookman Old Style" w:hAnsi="Bookman Old Style"/>
          <w:color w:val="000000"/>
        </w:rPr>
        <w:t xml:space="preserve">costituito </w:t>
      </w:r>
      <w:r>
        <w:rPr>
          <w:rFonts w:ascii="Bookman Old Style" w:hAnsi="Bookman Old Style"/>
          <w:color w:val="000000"/>
        </w:rPr>
        <w:t>da:</w:t>
      </w:r>
    </w:p>
    <w:p w:rsidR="00AD435A" w:rsidRDefault="00AD435A" w:rsidP="00AD435A">
      <w:pPr>
        <w:pStyle w:val="Paragrafoelenco"/>
        <w:widowControl w:val="0"/>
        <w:numPr>
          <w:ilvl w:val="0"/>
          <w:numId w:val="43"/>
        </w:numPr>
        <w:autoSpaceDE w:val="0"/>
        <w:autoSpaceDN w:val="0"/>
        <w:spacing w:after="0" w:line="240" w:lineRule="auto"/>
        <w:jc w:val="both"/>
        <w:rPr>
          <w:rFonts w:ascii="Bookman Old Style" w:hAnsi="Bookman Old Style"/>
          <w:color w:val="000000"/>
        </w:rPr>
      </w:pPr>
      <w:r w:rsidRPr="00AD435A">
        <w:rPr>
          <w:rFonts w:ascii="Bookman Old Style" w:hAnsi="Bookman Old Style"/>
          <w:color w:val="000000"/>
        </w:rPr>
        <w:t xml:space="preserve">n.12 operatori socio assistenziali di cui n. 6 di sesso femminile e n.6 di sesso maschile con livello retributivo C1 e data di assunzione più recente risalente al 5/10/2018 </w:t>
      </w:r>
    </w:p>
    <w:p w:rsidR="00AD435A" w:rsidRPr="00AD435A" w:rsidRDefault="00AD435A" w:rsidP="00AD435A">
      <w:pPr>
        <w:pStyle w:val="Paragrafoelenco"/>
        <w:widowControl w:val="0"/>
        <w:numPr>
          <w:ilvl w:val="0"/>
          <w:numId w:val="43"/>
        </w:numPr>
        <w:autoSpaceDE w:val="0"/>
        <w:autoSpaceDN w:val="0"/>
        <w:spacing w:after="0" w:line="240" w:lineRule="auto"/>
        <w:jc w:val="both"/>
        <w:rPr>
          <w:rFonts w:ascii="Bookman Old Style" w:hAnsi="Bookman Old Style"/>
          <w:color w:val="000000"/>
        </w:rPr>
      </w:pPr>
      <w:r>
        <w:rPr>
          <w:rFonts w:ascii="Bookman Old Style" w:hAnsi="Bookman Old Style"/>
          <w:color w:val="000000"/>
        </w:rPr>
        <w:t>n. 1 ausiliario con livello retributivo B1 per un monte ore mensile di 78 ore e data di assunzione al 5/10/2018.</w:t>
      </w:r>
    </w:p>
    <w:p w:rsidR="000054BE" w:rsidRDefault="00C646BB" w:rsidP="00BE60F5">
      <w:pPr>
        <w:widowControl w:val="0"/>
        <w:autoSpaceDE w:val="0"/>
        <w:autoSpaceDN w:val="0"/>
        <w:spacing w:after="0" w:line="240" w:lineRule="auto"/>
        <w:jc w:val="both"/>
        <w:rPr>
          <w:rFonts w:ascii="Bookman Old Style" w:hAnsi="Bookman Old Style"/>
          <w:color w:val="000000"/>
        </w:rPr>
      </w:pPr>
      <w:r>
        <w:rPr>
          <w:rFonts w:ascii="Bookman Old Style" w:hAnsi="Bookman Old Style"/>
          <w:color w:val="000000"/>
        </w:rPr>
        <w:t xml:space="preserve">Per le ipotesi in cui per l’organizzazione prescelta dal concorrente non consenta l’applicazione della clausola sociale, l’elenco del personale costituente il gruppo di lavoro prescelto </w:t>
      </w:r>
      <w:r w:rsidRPr="00415997">
        <w:rPr>
          <w:rFonts w:ascii="Bookman Old Style" w:hAnsi="Bookman Old Style"/>
          <w:color w:val="000000"/>
        </w:rPr>
        <w:t xml:space="preserve"> dovrà essere integrato</w:t>
      </w:r>
      <w:r>
        <w:rPr>
          <w:rFonts w:ascii="Bookman Old Style" w:hAnsi="Bookman Old Style"/>
          <w:color w:val="000000"/>
        </w:rPr>
        <w:t xml:space="preserve"> </w:t>
      </w:r>
      <w:r w:rsidR="00393D60" w:rsidRPr="00415997">
        <w:rPr>
          <w:rFonts w:ascii="Bookman Old Style" w:hAnsi="Bookman Old Style"/>
          <w:color w:val="000000"/>
        </w:rPr>
        <w:t xml:space="preserve">dai dati anagrafici e relativi </w:t>
      </w:r>
      <w:r w:rsidR="00C27861" w:rsidRPr="00415997">
        <w:rPr>
          <w:rFonts w:ascii="Bookman Old Style" w:hAnsi="Bookman Old Style"/>
          <w:color w:val="000000"/>
        </w:rPr>
        <w:t xml:space="preserve">curricula </w:t>
      </w:r>
      <w:r w:rsidR="00BE60F5" w:rsidRPr="00415997">
        <w:rPr>
          <w:rFonts w:ascii="Bookman Old Style" w:hAnsi="Bookman Old Style"/>
          <w:color w:val="000000"/>
        </w:rPr>
        <w:t>di ciascun singolo componente del gruppo di lavoro</w:t>
      </w:r>
      <w:r w:rsidR="00C27861" w:rsidRPr="00415997">
        <w:rPr>
          <w:rFonts w:ascii="Bookman Old Style" w:hAnsi="Bookman Old Style"/>
          <w:color w:val="000000"/>
        </w:rPr>
        <w:t xml:space="preserve"> che andrà ad integrare/sostituire le unità</w:t>
      </w:r>
      <w:r w:rsidR="00393D60" w:rsidRPr="00415997">
        <w:rPr>
          <w:rFonts w:ascii="Bookman Old Style" w:hAnsi="Bookman Old Style"/>
          <w:color w:val="000000"/>
        </w:rPr>
        <w:t xml:space="preserve"> dell’appaltatore uscente e </w:t>
      </w:r>
      <w:r w:rsidR="00C27861" w:rsidRPr="00415997">
        <w:rPr>
          <w:rFonts w:ascii="Bookman Old Style" w:hAnsi="Bookman Old Style"/>
          <w:color w:val="000000"/>
        </w:rPr>
        <w:t xml:space="preserve">per le quali il concorrente ritiene </w:t>
      </w:r>
      <w:r>
        <w:rPr>
          <w:rFonts w:ascii="Bookman Old Style" w:hAnsi="Bookman Old Style"/>
          <w:color w:val="000000"/>
        </w:rPr>
        <w:t xml:space="preserve">motivatamente </w:t>
      </w:r>
      <w:r w:rsidR="00C27861" w:rsidRPr="00415997">
        <w:rPr>
          <w:rFonts w:ascii="Bookman Old Style" w:hAnsi="Bookman Old Style"/>
          <w:color w:val="000000"/>
        </w:rPr>
        <w:t>non potersi applicare</w:t>
      </w:r>
      <w:r w:rsidR="00393D60" w:rsidRPr="00415997">
        <w:rPr>
          <w:rFonts w:ascii="Bookman Old Style" w:hAnsi="Bookman Old Style"/>
          <w:color w:val="000000"/>
        </w:rPr>
        <w:t xml:space="preserve"> </w:t>
      </w:r>
      <w:r w:rsidR="00C27861" w:rsidRPr="00415997">
        <w:rPr>
          <w:rFonts w:ascii="Bookman Old Style" w:hAnsi="Bookman Old Style"/>
          <w:color w:val="000000"/>
        </w:rPr>
        <w:t>la clausola sociale</w:t>
      </w:r>
      <w:r w:rsidR="00B9394B" w:rsidRPr="00415997">
        <w:rPr>
          <w:rFonts w:ascii="Bookman Old Style" w:hAnsi="Bookman Old Style"/>
          <w:color w:val="000000"/>
        </w:rPr>
        <w:t xml:space="preserve"> </w:t>
      </w:r>
      <w:r w:rsidR="00C27861" w:rsidRPr="00415997">
        <w:rPr>
          <w:rFonts w:ascii="Bookman Old Style" w:hAnsi="Bookman Old Style"/>
          <w:color w:val="000000"/>
        </w:rPr>
        <w:t xml:space="preserve">ed i curricula di </w:t>
      </w:r>
      <w:r w:rsidR="00393D60" w:rsidRPr="00415997">
        <w:rPr>
          <w:rFonts w:ascii="Bookman Old Style" w:hAnsi="Bookman Old Style"/>
          <w:color w:val="000000"/>
        </w:rPr>
        <w:t xml:space="preserve">ulteriori </w:t>
      </w:r>
      <w:r w:rsidR="00C27861" w:rsidRPr="00415997">
        <w:rPr>
          <w:rFonts w:ascii="Bookman Old Style" w:hAnsi="Bookman Old Style"/>
          <w:color w:val="000000"/>
        </w:rPr>
        <w:t xml:space="preserve">e risorse umane che si prevede di impiegare per </w:t>
      </w:r>
      <w:r w:rsidR="00393D60" w:rsidRPr="00415997">
        <w:rPr>
          <w:rFonts w:ascii="Bookman Old Style" w:hAnsi="Bookman Old Style"/>
          <w:color w:val="000000"/>
        </w:rPr>
        <w:t>eventuali proposte migliorative</w:t>
      </w:r>
      <w:r>
        <w:rPr>
          <w:rFonts w:ascii="Bookman Old Style" w:hAnsi="Bookman Old Style"/>
          <w:color w:val="000000"/>
        </w:rPr>
        <w:t xml:space="preserve">. Anche in tali ipotesi dovranno essere indicate </w:t>
      </w:r>
      <w:r w:rsidR="00393D60" w:rsidRPr="00415997">
        <w:rPr>
          <w:rFonts w:ascii="Bookman Old Style" w:hAnsi="Bookman Old Style"/>
          <w:color w:val="000000"/>
        </w:rPr>
        <w:t>le mansioni</w:t>
      </w:r>
      <w:r w:rsidR="00C47CE6" w:rsidRPr="00415997">
        <w:rPr>
          <w:rFonts w:ascii="Bookman Old Style" w:hAnsi="Bookman Old Style"/>
          <w:color w:val="000000"/>
        </w:rPr>
        <w:t>/</w:t>
      </w:r>
      <w:r w:rsidR="00393D60" w:rsidRPr="00415997">
        <w:rPr>
          <w:rFonts w:ascii="Bookman Old Style" w:hAnsi="Bookman Old Style"/>
          <w:color w:val="000000"/>
        </w:rPr>
        <w:t xml:space="preserve">prestazioni che </w:t>
      </w:r>
      <w:r>
        <w:rPr>
          <w:rFonts w:ascii="Bookman Old Style" w:hAnsi="Bookman Old Style"/>
          <w:color w:val="000000"/>
        </w:rPr>
        <w:t xml:space="preserve">tali figure </w:t>
      </w:r>
      <w:r w:rsidR="00C47CE6" w:rsidRPr="00415997">
        <w:rPr>
          <w:rFonts w:ascii="Bookman Old Style" w:hAnsi="Bookman Old Style"/>
          <w:color w:val="000000"/>
        </w:rPr>
        <w:t>saranno chiamati ad espletare nell’esecuzione contrattuale</w:t>
      </w:r>
      <w:r w:rsidR="000054BE">
        <w:rPr>
          <w:rFonts w:ascii="Bookman Old Style" w:hAnsi="Bookman Old Style"/>
          <w:color w:val="000000"/>
        </w:rPr>
        <w:t>.</w:t>
      </w:r>
    </w:p>
    <w:p w:rsidR="00C27861" w:rsidRPr="00B40F8A" w:rsidRDefault="00BE60F5" w:rsidP="00BE60F5">
      <w:pPr>
        <w:widowControl w:val="0"/>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I suddetti curricula dovranno essere in formato europeo e</w:t>
      </w:r>
      <w:r w:rsidR="00C27861" w:rsidRPr="00B40F8A">
        <w:rPr>
          <w:rFonts w:ascii="Bookman Old Style" w:hAnsi="Bookman Old Style"/>
          <w:color w:val="000000"/>
        </w:rPr>
        <w:t>, debitamente siglati in ogni pagina e sottoscritti per esteso nell'ultima pagina dall'interessato</w:t>
      </w:r>
      <w:r w:rsidR="000054BE">
        <w:rPr>
          <w:rFonts w:ascii="Bookman Old Style" w:hAnsi="Bookman Old Style"/>
          <w:color w:val="000000"/>
        </w:rPr>
        <w:t>, dovranno essere</w:t>
      </w:r>
      <w:r w:rsidR="00C27861" w:rsidRPr="00B40F8A">
        <w:rPr>
          <w:rFonts w:ascii="Bookman Old Style" w:hAnsi="Bookman Old Style"/>
          <w:color w:val="000000"/>
        </w:rPr>
        <w:t xml:space="preserve"> corredati da fotocopia non autenticata del documento di riconoscimento in corso di validità.</w:t>
      </w:r>
      <w:r w:rsidR="000054BE">
        <w:rPr>
          <w:rFonts w:ascii="Bookman Old Style" w:hAnsi="Bookman Old Style"/>
          <w:color w:val="000000"/>
        </w:rPr>
        <w:t xml:space="preserve"> In alternativa gli stessi potranno essere sottoscritti con firma elettronica.</w:t>
      </w:r>
    </w:p>
    <w:p w:rsidR="00BE60F5" w:rsidRPr="00B40F8A" w:rsidRDefault="00BE60F5" w:rsidP="00BE60F5">
      <w:pPr>
        <w:widowControl w:val="0"/>
        <w:autoSpaceDE w:val="0"/>
        <w:autoSpaceDN w:val="0"/>
        <w:spacing w:before="36" w:after="0" w:line="240" w:lineRule="auto"/>
        <w:jc w:val="both"/>
        <w:rPr>
          <w:rFonts w:ascii="Bookman Old Style" w:hAnsi="Bookman Old Style"/>
          <w:b/>
          <w:bCs/>
          <w:color w:val="000000"/>
        </w:rPr>
      </w:pPr>
      <w:r w:rsidRPr="00B40F8A">
        <w:rPr>
          <w:rFonts w:ascii="Bookman Old Style" w:hAnsi="Bookman Old Style"/>
          <w:b/>
          <w:bCs/>
          <w:color w:val="000000"/>
        </w:rPr>
        <w:t>L'offerta tecnica</w:t>
      </w:r>
      <w:r w:rsidR="00C47CE6">
        <w:rPr>
          <w:rFonts w:ascii="Bookman Old Style" w:hAnsi="Bookman Old Style"/>
          <w:b/>
          <w:bCs/>
          <w:color w:val="000000"/>
        </w:rPr>
        <w:t xml:space="preserve"> ed eventuale documentazione compilata nella fase tecnica di compilazione della proposta </w:t>
      </w:r>
      <w:r w:rsidRPr="00B40F8A">
        <w:rPr>
          <w:rFonts w:ascii="Bookman Old Style" w:hAnsi="Bookman Old Style"/>
          <w:b/>
          <w:bCs/>
          <w:color w:val="000000"/>
        </w:rPr>
        <w:t xml:space="preserve">non </w:t>
      </w:r>
      <w:r w:rsidR="00C47CE6">
        <w:rPr>
          <w:rFonts w:ascii="Bookman Old Style" w:hAnsi="Bookman Old Style"/>
          <w:b/>
          <w:bCs/>
          <w:color w:val="000000"/>
        </w:rPr>
        <w:t xml:space="preserve">devono </w:t>
      </w:r>
      <w:r w:rsidRPr="00B40F8A">
        <w:rPr>
          <w:rFonts w:ascii="Bookman Old Style" w:hAnsi="Bookman Old Style"/>
          <w:b/>
          <w:bCs/>
          <w:color w:val="000000"/>
        </w:rPr>
        <w:t>indicare alcun elemento</w:t>
      </w:r>
      <w:r w:rsidR="00C47CE6">
        <w:rPr>
          <w:rFonts w:ascii="Bookman Old Style" w:hAnsi="Bookman Old Style"/>
          <w:b/>
          <w:bCs/>
          <w:color w:val="000000"/>
        </w:rPr>
        <w:t xml:space="preserve"> di natura economica </w:t>
      </w:r>
      <w:r w:rsidRPr="00B40F8A">
        <w:rPr>
          <w:rFonts w:ascii="Bookman Old Style" w:hAnsi="Bookman Old Style"/>
          <w:b/>
          <w:bCs/>
          <w:color w:val="000000"/>
        </w:rPr>
        <w:t>pena l'esclusione dalla gara.</w:t>
      </w:r>
    </w:p>
    <w:p w:rsidR="00BE60F5" w:rsidRPr="00B40F8A" w:rsidRDefault="00BE60F5" w:rsidP="00BE60F5">
      <w:pPr>
        <w:widowControl w:val="0"/>
        <w:autoSpaceDE w:val="0"/>
        <w:autoSpaceDN w:val="0"/>
        <w:spacing w:before="252" w:after="0" w:line="264" w:lineRule="auto"/>
        <w:jc w:val="center"/>
        <w:rPr>
          <w:rFonts w:ascii="Bookman Old Style" w:hAnsi="Bookman Old Style"/>
          <w:b/>
          <w:bCs/>
          <w:color w:val="000000"/>
        </w:rPr>
      </w:pPr>
      <w:r w:rsidRPr="00B40F8A">
        <w:rPr>
          <w:rFonts w:ascii="Bookman Old Style" w:hAnsi="Bookman Old Style"/>
          <w:b/>
          <w:bCs/>
          <w:color w:val="000000"/>
        </w:rPr>
        <w:t>Art. 17</w:t>
      </w:r>
    </w:p>
    <w:p w:rsidR="00BE60F5" w:rsidRPr="00B40F8A" w:rsidRDefault="00C47CE6" w:rsidP="00BE60F5">
      <w:pPr>
        <w:widowControl w:val="0"/>
        <w:autoSpaceDE w:val="0"/>
        <w:autoSpaceDN w:val="0"/>
        <w:spacing w:after="0" w:line="240" w:lineRule="auto"/>
        <w:jc w:val="center"/>
        <w:rPr>
          <w:rFonts w:ascii="Bookman Old Style" w:hAnsi="Bookman Old Style"/>
          <w:b/>
          <w:bCs/>
          <w:color w:val="000000"/>
        </w:rPr>
      </w:pPr>
      <w:r>
        <w:rPr>
          <w:rFonts w:ascii="Bookman Old Style" w:hAnsi="Bookman Old Style"/>
          <w:b/>
          <w:bCs/>
          <w:color w:val="000000"/>
        </w:rPr>
        <w:t xml:space="preserve">Contenuto </w:t>
      </w:r>
      <w:r w:rsidR="00307AB6">
        <w:rPr>
          <w:rFonts w:ascii="Bookman Old Style" w:hAnsi="Bookman Old Style"/>
          <w:b/>
          <w:bCs/>
          <w:color w:val="000000"/>
        </w:rPr>
        <w:t>dell’Offerta</w:t>
      </w:r>
      <w:r w:rsidR="00BE60F5" w:rsidRPr="00B40F8A">
        <w:rPr>
          <w:rFonts w:ascii="Bookman Old Style" w:hAnsi="Bookman Old Style"/>
          <w:b/>
          <w:bCs/>
          <w:color w:val="000000"/>
        </w:rPr>
        <w:t xml:space="preserve"> economica"</w:t>
      </w:r>
    </w:p>
    <w:p w:rsidR="00BE60F5" w:rsidRPr="00B40F8A" w:rsidRDefault="00BE60F5" w:rsidP="00BE60F5">
      <w:pPr>
        <w:widowControl w:val="0"/>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L</w:t>
      </w:r>
      <w:r w:rsidR="00C47CE6">
        <w:rPr>
          <w:rFonts w:ascii="Bookman Old Style" w:hAnsi="Bookman Old Style"/>
          <w:color w:val="000000"/>
        </w:rPr>
        <w:t>’u</w:t>
      </w:r>
      <w:r w:rsidR="002F22F2">
        <w:rPr>
          <w:rFonts w:ascii="Bookman Old Style" w:hAnsi="Bookman Old Style"/>
          <w:color w:val="000000"/>
        </w:rPr>
        <w:t>l</w:t>
      </w:r>
      <w:r w:rsidR="00C47CE6">
        <w:rPr>
          <w:rFonts w:ascii="Bookman Old Style" w:hAnsi="Bookman Old Style"/>
          <w:color w:val="000000"/>
        </w:rPr>
        <w:t xml:space="preserve">tima fase di compilazione dell’offerta – offerta economica - </w:t>
      </w:r>
      <w:r w:rsidRPr="00B40F8A">
        <w:rPr>
          <w:rFonts w:ascii="Bookman Old Style" w:hAnsi="Bookman Old Style"/>
          <w:color w:val="000000"/>
        </w:rPr>
        <w:t>dovrà contenere, chiaramente indicate in lettere e cifre l’offerta economica proposta per l'espletamento del ser</w:t>
      </w:r>
      <w:r w:rsidR="00C47CE6">
        <w:rPr>
          <w:rFonts w:ascii="Bookman Old Style" w:hAnsi="Bookman Old Style"/>
          <w:color w:val="000000"/>
        </w:rPr>
        <w:t>vizio, esclusa IVA</w:t>
      </w:r>
      <w:r w:rsidR="000054BE">
        <w:rPr>
          <w:rFonts w:ascii="Bookman Old Style" w:hAnsi="Bookman Old Style"/>
          <w:color w:val="000000"/>
        </w:rPr>
        <w:t xml:space="preserve"> per la durata di un anno</w:t>
      </w:r>
      <w:r w:rsidR="00C47CE6">
        <w:rPr>
          <w:rFonts w:ascii="Bookman Old Style" w:hAnsi="Bookman Old Style"/>
          <w:color w:val="000000"/>
        </w:rPr>
        <w:t xml:space="preserve">.  L’offerta </w:t>
      </w:r>
      <w:r w:rsidRPr="00B40F8A">
        <w:rPr>
          <w:rFonts w:ascii="Bookman Old Style" w:hAnsi="Bookman Old Style"/>
          <w:color w:val="000000"/>
        </w:rPr>
        <w:t>è da intendersi omnicomprensiva dei servizi oggetto di gara nessun onere escluso (anche se non espressamente menzionato)</w:t>
      </w:r>
      <w:r w:rsidR="00C646BB">
        <w:rPr>
          <w:rFonts w:ascii="Bookman Old Style" w:hAnsi="Bookman Old Style"/>
          <w:color w:val="000000"/>
        </w:rPr>
        <w:t xml:space="preserve"> e di tutte le proposte migliorative/servizi aggiuntivi proposti nell’offerta tecnica</w:t>
      </w:r>
      <w:r w:rsidR="003E5E5C" w:rsidRPr="00B40F8A">
        <w:rPr>
          <w:rFonts w:ascii="Bookman Old Style" w:hAnsi="Bookman Old Style"/>
          <w:color w:val="000000"/>
        </w:rPr>
        <w:t>.</w:t>
      </w:r>
      <w:r w:rsidRPr="00B40F8A">
        <w:rPr>
          <w:rFonts w:ascii="Bookman Old Style" w:hAnsi="Bookman Old Style"/>
          <w:color w:val="000000"/>
        </w:rPr>
        <w:t xml:space="preserve"> </w:t>
      </w:r>
    </w:p>
    <w:p w:rsidR="00E97172" w:rsidRPr="00B40F8A" w:rsidRDefault="00BE60F5" w:rsidP="00E97172">
      <w:pPr>
        <w:widowControl w:val="0"/>
        <w:autoSpaceDE w:val="0"/>
        <w:autoSpaceDN w:val="0"/>
        <w:spacing w:before="72" w:after="396" w:line="240" w:lineRule="auto"/>
        <w:jc w:val="both"/>
        <w:rPr>
          <w:rFonts w:ascii="Bookman Old Style" w:hAnsi="Bookman Old Style"/>
          <w:color w:val="000000"/>
        </w:rPr>
      </w:pPr>
      <w:r w:rsidRPr="00B40F8A">
        <w:rPr>
          <w:rFonts w:ascii="Bookman Old Style" w:hAnsi="Bookman Old Style"/>
          <w:color w:val="000000"/>
        </w:rPr>
        <w:t xml:space="preserve">L'offerta economica deve essere sottoscritta dal legale rappresentante e, nel caso di offerta presentata da parte dei soggetti di cui all'articolo </w:t>
      </w:r>
      <w:r w:rsidR="00E97172" w:rsidRPr="00B40F8A">
        <w:rPr>
          <w:rFonts w:ascii="Bookman Old Style" w:hAnsi="Bookman Old Style"/>
          <w:color w:val="000000"/>
        </w:rPr>
        <w:t>45</w:t>
      </w:r>
      <w:r w:rsidRPr="00B40F8A">
        <w:rPr>
          <w:rFonts w:ascii="Bookman Old Style" w:hAnsi="Bookman Old Style"/>
          <w:color w:val="000000"/>
        </w:rPr>
        <w:t xml:space="preserve"> del D.lgs. </w:t>
      </w:r>
      <w:r w:rsidR="00E97172" w:rsidRPr="00B40F8A">
        <w:rPr>
          <w:rFonts w:ascii="Bookman Old Style" w:hAnsi="Bookman Old Style"/>
          <w:color w:val="000000"/>
        </w:rPr>
        <w:t>50</w:t>
      </w:r>
      <w:r w:rsidRPr="00B40F8A">
        <w:rPr>
          <w:rFonts w:ascii="Bookman Old Style" w:hAnsi="Bookman Old Style"/>
          <w:color w:val="000000"/>
        </w:rPr>
        <w:t>/20</w:t>
      </w:r>
      <w:r w:rsidR="00E97172" w:rsidRPr="00B40F8A">
        <w:rPr>
          <w:rFonts w:ascii="Bookman Old Style" w:hAnsi="Bookman Old Style"/>
          <w:color w:val="000000"/>
        </w:rPr>
        <w:t>1</w:t>
      </w:r>
      <w:r w:rsidRPr="00B40F8A">
        <w:rPr>
          <w:rFonts w:ascii="Bookman Old Style" w:hAnsi="Bookman Old Style"/>
          <w:color w:val="000000"/>
        </w:rPr>
        <w:t>6, non ancora costituiti, l'offerta deve essere sottoscritta da tutti gli operatori economici che costituiranno i Raggruppamenti Temporanei o i Consorzi ordinari di concorrente.</w:t>
      </w:r>
    </w:p>
    <w:p w:rsidR="00BE60F5" w:rsidRPr="00B40F8A" w:rsidRDefault="00BE60F5" w:rsidP="00E97172">
      <w:pPr>
        <w:widowControl w:val="0"/>
        <w:autoSpaceDE w:val="0"/>
        <w:autoSpaceDN w:val="0"/>
        <w:spacing w:before="72" w:after="396" w:line="240" w:lineRule="auto"/>
        <w:jc w:val="both"/>
        <w:rPr>
          <w:rFonts w:ascii="Bookman Old Style" w:hAnsi="Bookman Old Style"/>
          <w:color w:val="000000"/>
        </w:rPr>
      </w:pPr>
      <w:r w:rsidRPr="00B40F8A">
        <w:rPr>
          <w:rFonts w:ascii="Bookman Old Style" w:hAnsi="Bookman Old Style"/>
          <w:color w:val="000000"/>
        </w:rPr>
        <w:t>L'offerta economica deve contenere:</w:t>
      </w:r>
    </w:p>
    <w:p w:rsidR="00BE60F5" w:rsidRPr="00B40F8A" w:rsidRDefault="00BE60F5" w:rsidP="00A919C4">
      <w:pPr>
        <w:widowControl w:val="0"/>
        <w:numPr>
          <w:ilvl w:val="0"/>
          <w:numId w:val="2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I' oggetto dell'appalto;</w:t>
      </w:r>
    </w:p>
    <w:p w:rsidR="00BE60F5" w:rsidRPr="00B40F8A" w:rsidRDefault="00BE60F5" w:rsidP="00A919C4">
      <w:pPr>
        <w:widowControl w:val="0"/>
        <w:numPr>
          <w:ilvl w:val="0"/>
          <w:numId w:val="2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la denominazione o ragione sociale, la</w:t>
      </w:r>
      <w:r w:rsidR="003E5E5C" w:rsidRPr="00B40F8A">
        <w:rPr>
          <w:rFonts w:ascii="Bookman Old Style" w:hAnsi="Bookman Old Style"/>
          <w:color w:val="000000"/>
        </w:rPr>
        <w:t xml:space="preserve"> forma giuridica e la sede legal</w:t>
      </w:r>
      <w:r w:rsidRPr="00B40F8A">
        <w:rPr>
          <w:rFonts w:ascii="Bookman Old Style" w:hAnsi="Bookman Old Style"/>
          <w:color w:val="000000"/>
        </w:rPr>
        <w:t>e del soggetto offerente;</w:t>
      </w:r>
    </w:p>
    <w:p w:rsidR="00BE60F5" w:rsidRPr="00B40F8A" w:rsidRDefault="003E5E5C" w:rsidP="00A919C4">
      <w:pPr>
        <w:widowControl w:val="0"/>
        <w:numPr>
          <w:ilvl w:val="0"/>
          <w:numId w:val="2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lastRenderedPageBreak/>
        <w:t>il nominativo e la qualità dell</w:t>
      </w:r>
      <w:r w:rsidR="00BE60F5" w:rsidRPr="00B40F8A">
        <w:rPr>
          <w:rFonts w:ascii="Bookman Old Style" w:hAnsi="Bookman Old Style"/>
          <w:color w:val="000000"/>
        </w:rPr>
        <w:t>a persona che sottoscrive l'offerta;</w:t>
      </w:r>
    </w:p>
    <w:p w:rsidR="00BE60F5" w:rsidRPr="00B40F8A" w:rsidRDefault="00BE60F5" w:rsidP="00A919C4">
      <w:pPr>
        <w:widowControl w:val="0"/>
        <w:numPr>
          <w:ilvl w:val="0"/>
          <w:numId w:val="2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l'indicazione</w:t>
      </w:r>
      <w:r w:rsidR="00C47CE6">
        <w:rPr>
          <w:rFonts w:ascii="Bookman Old Style" w:hAnsi="Bookman Old Style"/>
          <w:color w:val="000000"/>
        </w:rPr>
        <w:t xml:space="preserve"> </w:t>
      </w:r>
      <w:r w:rsidRPr="00B40F8A">
        <w:rPr>
          <w:rFonts w:ascii="Bookman Old Style" w:hAnsi="Bookman Old Style"/>
          <w:color w:val="000000"/>
        </w:rPr>
        <w:t>del prezzo offerto</w:t>
      </w:r>
      <w:r w:rsidR="00C47CE6">
        <w:rPr>
          <w:rFonts w:ascii="Bookman Old Style" w:hAnsi="Bookman Old Style"/>
          <w:color w:val="000000"/>
        </w:rPr>
        <w:t xml:space="preserve"> che dovrà corrispondere a quello indicato per la compilazione dell’offerta economica di sistema</w:t>
      </w:r>
      <w:r w:rsidRPr="00B40F8A">
        <w:rPr>
          <w:rFonts w:ascii="Bookman Old Style" w:hAnsi="Bookman Old Style"/>
          <w:color w:val="000000"/>
        </w:rPr>
        <w:t>. In caso di discordanza è ritenuto valido il prezzo più conveniente per l’Amministrazione;</w:t>
      </w:r>
    </w:p>
    <w:p w:rsidR="00922D09" w:rsidRPr="00B40F8A" w:rsidRDefault="00BE60F5" w:rsidP="00A919C4">
      <w:pPr>
        <w:widowControl w:val="0"/>
        <w:numPr>
          <w:ilvl w:val="0"/>
          <w:numId w:val="2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il ribasso globale percentuale applicato all'importo complessivo posto a base d'asta</w:t>
      </w:r>
      <w:r w:rsidR="00072906" w:rsidRPr="00B40F8A">
        <w:rPr>
          <w:rFonts w:ascii="Bookman Old Style" w:hAnsi="Bookman Old Style"/>
          <w:color w:val="000000"/>
        </w:rPr>
        <w:t xml:space="preserve"> ridotto de</w:t>
      </w:r>
      <w:r w:rsidR="00B561CA" w:rsidRPr="00B40F8A">
        <w:rPr>
          <w:rFonts w:ascii="Bookman Old Style" w:hAnsi="Bookman Old Style"/>
          <w:color w:val="000000"/>
        </w:rPr>
        <w:t xml:space="preserve">gli importi </w:t>
      </w:r>
      <w:r w:rsidR="00072906" w:rsidRPr="00B40F8A">
        <w:rPr>
          <w:rFonts w:ascii="Bookman Old Style" w:hAnsi="Bookman Old Style"/>
          <w:color w:val="000000"/>
        </w:rPr>
        <w:t>non sogge</w:t>
      </w:r>
      <w:r w:rsidR="00B561CA" w:rsidRPr="00B40F8A">
        <w:rPr>
          <w:rFonts w:ascii="Bookman Old Style" w:hAnsi="Bookman Old Style"/>
          <w:color w:val="000000"/>
        </w:rPr>
        <w:t>tti</w:t>
      </w:r>
      <w:r w:rsidR="00072906" w:rsidRPr="00B40F8A">
        <w:rPr>
          <w:rFonts w:ascii="Bookman Old Style" w:hAnsi="Bookman Old Style"/>
          <w:color w:val="000000"/>
        </w:rPr>
        <w:t xml:space="preserve"> a ribasso</w:t>
      </w:r>
      <w:r w:rsidRPr="00B40F8A">
        <w:rPr>
          <w:rFonts w:ascii="Bookman Old Style" w:hAnsi="Bookman Old Style"/>
          <w:color w:val="000000"/>
        </w:rPr>
        <w:t xml:space="preserve">. Non sono ammesse, a pena di esclusione, offerte in aumento, parziali, plurime o condizionate. </w:t>
      </w:r>
    </w:p>
    <w:p w:rsidR="00BE60F5" w:rsidRPr="00B40F8A" w:rsidRDefault="00BE60F5" w:rsidP="002F22F2">
      <w:pPr>
        <w:widowControl w:val="0"/>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L'offerta economica dovrà altresì contenere le seguenti dichiarazioni:</w:t>
      </w:r>
    </w:p>
    <w:p w:rsidR="00BE60F5" w:rsidRPr="00B40F8A" w:rsidRDefault="00BE60F5" w:rsidP="00A919C4">
      <w:pPr>
        <w:widowControl w:val="0"/>
        <w:numPr>
          <w:ilvl w:val="0"/>
          <w:numId w:val="2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di aver giudicato</w:t>
      </w:r>
      <w:r w:rsidR="005A0CEE" w:rsidRPr="00B40F8A">
        <w:rPr>
          <w:rFonts w:ascii="Bookman Old Style" w:hAnsi="Bookman Old Style"/>
          <w:color w:val="000000"/>
        </w:rPr>
        <w:t xml:space="preserve"> i prezzi offerti </w:t>
      </w:r>
      <w:r w:rsidRPr="00B40F8A">
        <w:rPr>
          <w:rFonts w:ascii="Bookman Old Style" w:hAnsi="Bookman Old Style"/>
          <w:color w:val="000000"/>
        </w:rPr>
        <w:t xml:space="preserve">remunerativi ed in grado di garantire la copertura finanziaria di tutti gli oneri diretti ed indiretti che dovranno essere sostenuti dal concorrente </w:t>
      </w:r>
      <w:r w:rsidR="005A0CEE" w:rsidRPr="00B40F8A">
        <w:rPr>
          <w:rFonts w:ascii="Bookman Old Style" w:hAnsi="Bookman Old Style"/>
          <w:color w:val="000000"/>
        </w:rPr>
        <w:t xml:space="preserve">in ragione delle esigenze espresse dall’Amministrazione nella documentazione di gara e dei miglioramenti proposti nell’offerta tecnica, </w:t>
      </w:r>
      <w:r w:rsidRPr="00B40F8A">
        <w:rPr>
          <w:rFonts w:ascii="Bookman Old Style" w:hAnsi="Bookman Old Style"/>
          <w:color w:val="000000"/>
        </w:rPr>
        <w:t>per erogare, in caso d</w:t>
      </w:r>
      <w:r w:rsidR="005A0CEE" w:rsidRPr="00B40F8A">
        <w:rPr>
          <w:rFonts w:ascii="Bookman Old Style" w:hAnsi="Bookman Old Style"/>
          <w:color w:val="000000"/>
        </w:rPr>
        <w:t>i</w:t>
      </w:r>
      <w:r w:rsidRPr="00B40F8A">
        <w:rPr>
          <w:rFonts w:ascii="Bookman Old Style" w:hAnsi="Bookman Old Style"/>
          <w:color w:val="000000"/>
        </w:rPr>
        <w:t xml:space="preserve"> aggiudicazione, il servizio </w:t>
      </w:r>
      <w:r w:rsidR="005A0CEE" w:rsidRPr="00B40F8A">
        <w:rPr>
          <w:rFonts w:ascii="Bookman Old Style" w:hAnsi="Bookman Old Style"/>
          <w:color w:val="000000"/>
        </w:rPr>
        <w:t xml:space="preserve">proposto </w:t>
      </w:r>
      <w:r w:rsidRPr="00B40F8A">
        <w:rPr>
          <w:rFonts w:ascii="Bookman Old Style" w:hAnsi="Bookman Old Style"/>
          <w:color w:val="000000"/>
        </w:rPr>
        <w:t>a perfetta regola d'arte;</w:t>
      </w:r>
    </w:p>
    <w:p w:rsidR="00BE60F5" w:rsidRPr="00B40F8A" w:rsidRDefault="00BE60F5" w:rsidP="00A919C4">
      <w:pPr>
        <w:widowControl w:val="0"/>
        <w:numPr>
          <w:ilvl w:val="0"/>
          <w:numId w:val="2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di aver pres</w:t>
      </w:r>
      <w:r w:rsidR="00C27440" w:rsidRPr="00B40F8A">
        <w:rPr>
          <w:rFonts w:ascii="Bookman Old Style" w:hAnsi="Bookman Old Style"/>
          <w:color w:val="000000"/>
        </w:rPr>
        <w:t>o esatta conoscenza della natura</w:t>
      </w:r>
      <w:r w:rsidRPr="00B40F8A">
        <w:rPr>
          <w:rFonts w:ascii="Bookman Old Style" w:hAnsi="Bookman Old Style"/>
          <w:color w:val="000000"/>
        </w:rPr>
        <w:t xml:space="preserve"> dell'appalto e di tutte le circostanze. particolari e generali che possono aver influito sulla determinazione dell'offerta;</w:t>
      </w:r>
    </w:p>
    <w:p w:rsidR="00BE60F5" w:rsidRPr="00B40F8A" w:rsidRDefault="00BE60F5" w:rsidP="00A919C4">
      <w:pPr>
        <w:widowControl w:val="0"/>
        <w:numPr>
          <w:ilvl w:val="0"/>
          <w:numId w:val="2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di mantenere valida l’offerta per 180 giorni dalla data di scadenza del termine per la presentazione della stessa;</w:t>
      </w:r>
    </w:p>
    <w:p w:rsidR="00BE60F5" w:rsidRPr="00B40F8A" w:rsidRDefault="00BE60F5" w:rsidP="00A919C4">
      <w:pPr>
        <w:widowControl w:val="0"/>
        <w:numPr>
          <w:ilvl w:val="0"/>
          <w:numId w:val="27"/>
        </w:numPr>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di aver tenuto conto, nel formulare l'offerta, degli obblighi connessi alle disposizioni in materia di salute, sicurezza e protezione dei lavoratori (in particolare del D.U.V.R.I. predisposto dalla Stazione Appaltante), nonché alle disposizioni in materia di condizioni del lavoro ai sensi del D.lgs. 09/04/2008 n, 81.</w:t>
      </w:r>
    </w:p>
    <w:p w:rsidR="00BE60F5" w:rsidRPr="00B40F8A" w:rsidRDefault="00BE60F5" w:rsidP="00BE60F5">
      <w:pPr>
        <w:widowControl w:val="0"/>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Nel caso di offerta presentata da un raggruppamento temporaneo d'impresa o da un consorzio ordinario di concorrenti la st</w:t>
      </w:r>
      <w:r w:rsidR="00C27440" w:rsidRPr="00B40F8A">
        <w:rPr>
          <w:rFonts w:ascii="Bookman Old Style" w:hAnsi="Bookman Old Style"/>
          <w:color w:val="000000"/>
        </w:rPr>
        <w:t>essa deve essere sottoscritta da</w:t>
      </w:r>
      <w:r w:rsidRPr="00B40F8A">
        <w:rPr>
          <w:rFonts w:ascii="Bookman Old Style" w:hAnsi="Bookman Old Style"/>
          <w:color w:val="000000"/>
        </w:rPr>
        <w:t>i titolari o legale rappresentante di tutte le imprese raggruppate o consorziate.</w:t>
      </w:r>
    </w:p>
    <w:p w:rsidR="00BE60F5" w:rsidRPr="00B40F8A" w:rsidRDefault="002F22F2" w:rsidP="00BE60F5">
      <w:pPr>
        <w:widowControl w:val="0"/>
        <w:autoSpaceDE w:val="0"/>
        <w:autoSpaceDN w:val="0"/>
        <w:spacing w:before="36" w:after="0" w:line="240" w:lineRule="auto"/>
        <w:jc w:val="both"/>
        <w:rPr>
          <w:rFonts w:ascii="Bookman Old Style" w:hAnsi="Bookman Old Style"/>
          <w:color w:val="000000"/>
        </w:rPr>
      </w:pPr>
      <w:r>
        <w:rPr>
          <w:rFonts w:ascii="Bookman Old Style" w:hAnsi="Bookman Old Style"/>
          <w:color w:val="000000"/>
        </w:rPr>
        <w:t>L</w:t>
      </w:r>
      <w:r w:rsidR="00BE60F5" w:rsidRPr="00B40F8A">
        <w:rPr>
          <w:rFonts w:ascii="Bookman Old Style" w:hAnsi="Bookman Old Style"/>
          <w:color w:val="000000"/>
        </w:rPr>
        <w:t>’offerta economica</w:t>
      </w:r>
      <w:r>
        <w:rPr>
          <w:rFonts w:ascii="Bookman Old Style" w:hAnsi="Bookman Old Style"/>
          <w:color w:val="000000"/>
        </w:rPr>
        <w:t>, i</w:t>
      </w:r>
      <w:r w:rsidRPr="00B40F8A">
        <w:rPr>
          <w:rFonts w:ascii="Bookman Old Style" w:hAnsi="Bookman Old Style"/>
          <w:color w:val="000000"/>
        </w:rPr>
        <w:t xml:space="preserve">noltre </w:t>
      </w:r>
      <w:r w:rsidR="00BE60F5" w:rsidRPr="00B40F8A">
        <w:rPr>
          <w:rFonts w:ascii="Bookman Old Style" w:hAnsi="Bookman Old Style"/>
          <w:color w:val="000000"/>
        </w:rPr>
        <w:t>deve specificare le quote percentuali di partecipazione di ciascuna impresa al R.T.I., al consorzio ordinario di concorrenti e le quote percentuali relative alle parti della prestazione da eseguire.</w:t>
      </w:r>
    </w:p>
    <w:p w:rsidR="00BE60F5" w:rsidRPr="00B40F8A" w:rsidRDefault="00BE60F5" w:rsidP="00072906">
      <w:pPr>
        <w:widowControl w:val="0"/>
        <w:autoSpaceDE w:val="0"/>
        <w:autoSpaceDN w:val="0"/>
        <w:spacing w:before="72" w:after="0" w:line="240" w:lineRule="auto"/>
        <w:jc w:val="both"/>
        <w:rPr>
          <w:rFonts w:ascii="Bookman Old Style" w:hAnsi="Bookman Old Style"/>
          <w:color w:val="000000"/>
        </w:rPr>
      </w:pPr>
      <w:r w:rsidRPr="00B40F8A">
        <w:rPr>
          <w:rFonts w:ascii="Bookman Old Style" w:hAnsi="Bookman Old Style"/>
          <w:color w:val="000000"/>
        </w:rPr>
        <w:t>Nel caso di offerta presentata da un consorzio devono essere indicate le parti della prestazione e le specifiche imprese consorziate che le eseguiranno.</w:t>
      </w:r>
    </w:p>
    <w:p w:rsidR="00BE60F5" w:rsidRPr="00B40F8A" w:rsidRDefault="00BE60F5" w:rsidP="00072906">
      <w:pPr>
        <w:widowControl w:val="0"/>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 xml:space="preserve">In caso di raggruppamento, consorzio ordinario di tipo orizzontale, l'offerta presentata determina la loro responsabilità solidale nei confronti dell'Amministrazione. In caso di raggruppamento, consorzio ordinario di tipo verticale, la responsabilità è limitata </w:t>
      </w:r>
      <w:r w:rsidR="00C646BB">
        <w:rPr>
          <w:rFonts w:ascii="Bookman Old Style" w:hAnsi="Bookman Old Style"/>
          <w:color w:val="000000"/>
        </w:rPr>
        <w:t>all'esecuzione delle prestazioni</w:t>
      </w:r>
      <w:r w:rsidRPr="00B40F8A">
        <w:rPr>
          <w:rFonts w:ascii="Bookman Old Style" w:hAnsi="Bookman Old Style"/>
          <w:color w:val="000000"/>
        </w:rPr>
        <w:t xml:space="preserve"> di rispettiva competenza, fermo restando la responsabilità solidale del mandatario.</w:t>
      </w:r>
    </w:p>
    <w:p w:rsidR="00BE60F5" w:rsidRPr="00B40F8A" w:rsidRDefault="00BE60F5" w:rsidP="00072906">
      <w:pPr>
        <w:widowControl w:val="0"/>
        <w:autoSpaceDE w:val="0"/>
        <w:autoSpaceDN w:val="0"/>
        <w:spacing w:before="72" w:after="0" w:line="240" w:lineRule="auto"/>
        <w:jc w:val="both"/>
        <w:rPr>
          <w:rFonts w:ascii="Bookman Old Style" w:hAnsi="Bookman Old Style"/>
          <w:color w:val="000000"/>
        </w:rPr>
      </w:pPr>
      <w:r w:rsidRPr="00B40F8A">
        <w:rPr>
          <w:rFonts w:ascii="Bookman Old Style" w:hAnsi="Bookman Old Style"/>
          <w:color w:val="000000"/>
        </w:rPr>
        <w:t xml:space="preserve">Ai sensi dell'art. </w:t>
      </w:r>
      <w:r w:rsidR="00307AB6" w:rsidRPr="00B40F8A">
        <w:rPr>
          <w:rFonts w:ascii="Bookman Old Style" w:hAnsi="Bookman Old Style"/>
          <w:color w:val="000000"/>
        </w:rPr>
        <w:t>32 del</w:t>
      </w:r>
      <w:r w:rsidRPr="00B40F8A">
        <w:rPr>
          <w:rFonts w:ascii="Bookman Old Style" w:hAnsi="Bookman Old Style"/>
          <w:color w:val="000000"/>
        </w:rPr>
        <w:t xml:space="preserve"> D</w:t>
      </w:r>
      <w:r w:rsidR="00072906" w:rsidRPr="00B40F8A">
        <w:rPr>
          <w:rFonts w:ascii="Bookman Old Style" w:hAnsi="Bookman Old Style"/>
          <w:color w:val="000000"/>
        </w:rPr>
        <w:t>.l</w:t>
      </w:r>
      <w:r w:rsidRPr="00B40F8A">
        <w:rPr>
          <w:rFonts w:ascii="Bookman Old Style" w:hAnsi="Bookman Old Style"/>
          <w:color w:val="000000"/>
        </w:rPr>
        <w:t xml:space="preserve">gs. </w:t>
      </w:r>
      <w:r w:rsidR="00072906" w:rsidRPr="00B40F8A">
        <w:rPr>
          <w:rFonts w:ascii="Bookman Old Style" w:hAnsi="Bookman Old Style"/>
          <w:color w:val="000000"/>
        </w:rPr>
        <w:t>50</w:t>
      </w:r>
      <w:r w:rsidRPr="00B40F8A">
        <w:rPr>
          <w:rFonts w:ascii="Bookman Old Style" w:hAnsi="Bookman Old Style"/>
          <w:color w:val="000000"/>
        </w:rPr>
        <w:t>/</w:t>
      </w:r>
      <w:r w:rsidR="00072906" w:rsidRPr="00B40F8A">
        <w:rPr>
          <w:rFonts w:ascii="Bookman Old Style" w:hAnsi="Bookman Old Style"/>
          <w:color w:val="000000"/>
        </w:rPr>
        <w:t>201</w:t>
      </w:r>
      <w:r w:rsidRPr="00B40F8A">
        <w:rPr>
          <w:rFonts w:ascii="Bookman Old Style" w:hAnsi="Bookman Old Style"/>
          <w:color w:val="000000"/>
        </w:rPr>
        <w:t>6 l'offerta dell'aggiudicatario è irrevocabile fine al termine stabilito per la stipula del contratto.</w:t>
      </w:r>
    </w:p>
    <w:p w:rsidR="00BE60F5" w:rsidRPr="00B40F8A" w:rsidRDefault="00BE60F5" w:rsidP="00072906">
      <w:pPr>
        <w:widowControl w:val="0"/>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L’Amministrazione si riserva la facoltà di richiedere agli offerenti giustificazioni in merito agli elementi costitutivi dell'offerta economica che appaia non coerente con l’offerta tecnica.</w:t>
      </w:r>
    </w:p>
    <w:p w:rsidR="009D6DB3" w:rsidRDefault="009D6DB3" w:rsidP="00BE60F5">
      <w:pPr>
        <w:widowControl w:val="0"/>
        <w:autoSpaceDE w:val="0"/>
        <w:autoSpaceDN w:val="0"/>
        <w:spacing w:before="252" w:after="0" w:line="271" w:lineRule="auto"/>
        <w:jc w:val="center"/>
        <w:rPr>
          <w:rFonts w:ascii="Bookman Old Style" w:hAnsi="Bookman Old Style"/>
          <w:b/>
          <w:bCs/>
          <w:color w:val="000000"/>
        </w:rPr>
      </w:pPr>
    </w:p>
    <w:p w:rsidR="00BE60F5" w:rsidRPr="00B40F8A" w:rsidRDefault="00BE60F5" w:rsidP="00BE60F5">
      <w:pPr>
        <w:widowControl w:val="0"/>
        <w:autoSpaceDE w:val="0"/>
        <w:autoSpaceDN w:val="0"/>
        <w:spacing w:before="252" w:after="0" w:line="271" w:lineRule="auto"/>
        <w:jc w:val="center"/>
        <w:rPr>
          <w:rFonts w:ascii="Bookman Old Style" w:hAnsi="Bookman Old Style"/>
          <w:b/>
          <w:bCs/>
          <w:color w:val="000000"/>
        </w:rPr>
      </w:pPr>
      <w:r w:rsidRPr="00B40F8A">
        <w:rPr>
          <w:rFonts w:ascii="Bookman Old Style" w:hAnsi="Bookman Old Style"/>
          <w:b/>
          <w:bCs/>
          <w:color w:val="000000"/>
        </w:rPr>
        <w:lastRenderedPageBreak/>
        <w:t>Art. 18</w:t>
      </w:r>
    </w:p>
    <w:p w:rsidR="00BE60F5" w:rsidRPr="00B40F8A" w:rsidRDefault="00BE60F5" w:rsidP="00BE60F5">
      <w:pPr>
        <w:widowControl w:val="0"/>
        <w:autoSpaceDE w:val="0"/>
        <w:autoSpaceDN w:val="0"/>
        <w:spacing w:after="0" w:line="278" w:lineRule="auto"/>
        <w:jc w:val="center"/>
        <w:rPr>
          <w:rFonts w:ascii="Bookman Old Style" w:hAnsi="Bookman Old Style"/>
          <w:b/>
          <w:bCs/>
          <w:color w:val="000000"/>
        </w:rPr>
      </w:pPr>
      <w:r w:rsidRPr="00B40F8A">
        <w:rPr>
          <w:rFonts w:ascii="Bookman Old Style" w:hAnsi="Bookman Old Style"/>
          <w:b/>
          <w:bCs/>
          <w:color w:val="000000"/>
        </w:rPr>
        <w:t xml:space="preserve">Controlli </w:t>
      </w:r>
    </w:p>
    <w:p w:rsidR="00F61F89" w:rsidRPr="00B40F8A" w:rsidRDefault="00072906" w:rsidP="00BE60F5">
      <w:pPr>
        <w:widowControl w:val="0"/>
        <w:autoSpaceDE w:val="0"/>
        <w:autoSpaceDN w:val="0"/>
        <w:spacing w:after="0" w:line="240" w:lineRule="auto"/>
        <w:jc w:val="both"/>
        <w:rPr>
          <w:rFonts w:ascii="Bookman Old Style" w:hAnsi="Bookman Old Style"/>
          <w:color w:val="000000"/>
        </w:rPr>
      </w:pPr>
      <w:r w:rsidRPr="00B40F8A">
        <w:rPr>
          <w:rFonts w:ascii="Bookman Old Style" w:hAnsi="Bookman Old Style"/>
          <w:color w:val="000000"/>
        </w:rPr>
        <w:t xml:space="preserve">Il controllo sul possesso dei requisiti </w:t>
      </w:r>
      <w:r w:rsidR="00BE60F5" w:rsidRPr="00B40F8A">
        <w:rPr>
          <w:rFonts w:ascii="Bookman Old Style" w:hAnsi="Bookman Old Style"/>
          <w:color w:val="000000"/>
        </w:rPr>
        <w:t>di capacità economica — finanziaria e tecnica</w:t>
      </w:r>
      <w:r w:rsidRPr="00B40F8A">
        <w:rPr>
          <w:rFonts w:ascii="Bookman Old Style" w:hAnsi="Bookman Old Style"/>
          <w:color w:val="000000"/>
        </w:rPr>
        <w:t xml:space="preserve"> sarà effettuato sull’aggiudicatario. </w:t>
      </w:r>
      <w:r w:rsidR="00F61F89" w:rsidRPr="00B40F8A">
        <w:rPr>
          <w:rFonts w:ascii="Bookman Old Style" w:hAnsi="Bookman Old Style"/>
          <w:color w:val="000000"/>
        </w:rPr>
        <w:t>Nell’ipotesi di mancata presentazione della documentazione a comprova dei suddetti requisiti e/o in presenza di esito negativo rispetto a quanto dichiarato in sede di partecipazione alla gara si procederà alla revoca dell’aggiudicazione, all’incameramento della cauzione ed alle segnalazioni di legge alle autorità competenti.</w:t>
      </w:r>
    </w:p>
    <w:p w:rsidR="00BE60F5" w:rsidRPr="00B40F8A" w:rsidRDefault="00BE60F5" w:rsidP="00DD724A">
      <w:pPr>
        <w:widowControl w:val="0"/>
        <w:autoSpaceDE w:val="0"/>
        <w:autoSpaceDN w:val="0"/>
        <w:spacing w:after="0" w:line="240" w:lineRule="auto"/>
        <w:jc w:val="center"/>
        <w:rPr>
          <w:rFonts w:ascii="Bookman Old Style" w:hAnsi="Bookman Old Style"/>
          <w:b/>
          <w:bCs/>
          <w:color w:val="000000"/>
        </w:rPr>
      </w:pPr>
      <w:r w:rsidRPr="00B40F8A">
        <w:rPr>
          <w:rFonts w:ascii="Bookman Old Style" w:hAnsi="Bookman Old Style"/>
          <w:b/>
          <w:bCs/>
          <w:color w:val="000000"/>
        </w:rPr>
        <w:t>Art. 19</w:t>
      </w:r>
    </w:p>
    <w:p w:rsidR="00BE60F5" w:rsidRPr="00B40F8A" w:rsidRDefault="00BE60F5" w:rsidP="00BE60F5">
      <w:pPr>
        <w:widowControl w:val="0"/>
        <w:autoSpaceDE w:val="0"/>
        <w:autoSpaceDN w:val="0"/>
        <w:spacing w:after="0" w:line="273" w:lineRule="auto"/>
        <w:jc w:val="center"/>
        <w:rPr>
          <w:rFonts w:ascii="Bookman Old Style" w:hAnsi="Bookman Old Style"/>
          <w:b/>
          <w:bCs/>
          <w:color w:val="000000"/>
        </w:rPr>
      </w:pPr>
      <w:r w:rsidRPr="00B40F8A">
        <w:rPr>
          <w:rFonts w:ascii="Bookman Old Style" w:hAnsi="Bookman Old Style"/>
          <w:b/>
          <w:bCs/>
          <w:color w:val="000000"/>
        </w:rPr>
        <w:t>Metodo di aggiudicazione e criteri di valutazione</w:t>
      </w:r>
    </w:p>
    <w:p w:rsidR="00BE60F5" w:rsidRPr="00B40F8A" w:rsidRDefault="00BE60F5" w:rsidP="00922D09">
      <w:pPr>
        <w:jc w:val="both"/>
        <w:rPr>
          <w:rFonts w:ascii="Bookman Old Style" w:hAnsi="Bookman Old Style"/>
          <w:color w:val="000000"/>
        </w:rPr>
      </w:pPr>
      <w:r w:rsidRPr="00B40F8A">
        <w:rPr>
          <w:rFonts w:ascii="Bookman Old Style" w:hAnsi="Bookman Old Style"/>
          <w:color w:val="000000"/>
        </w:rPr>
        <w:t>La valutazione delle offerte tecniche ed economiche verrà svolta per i concorrenti che abbiano, con le modalità su indicate, fornito dimostrazione di possedere i requisiti di parteci</w:t>
      </w:r>
      <w:r w:rsidR="00922D09" w:rsidRPr="00B40F8A">
        <w:rPr>
          <w:rFonts w:ascii="Bookman Old Style" w:hAnsi="Bookman Old Style"/>
          <w:color w:val="000000"/>
        </w:rPr>
        <w:t>pazion</w:t>
      </w:r>
      <w:r w:rsidR="00847C28" w:rsidRPr="00B40F8A">
        <w:rPr>
          <w:rFonts w:ascii="Bookman Old Style" w:hAnsi="Bookman Old Style"/>
          <w:color w:val="000000"/>
        </w:rPr>
        <w:t>e richiesti</w:t>
      </w:r>
      <w:r w:rsidR="00922D09" w:rsidRPr="00B40F8A">
        <w:rPr>
          <w:rFonts w:ascii="Bookman Old Style" w:hAnsi="Bookman Old Style"/>
          <w:color w:val="000000"/>
        </w:rPr>
        <w:t xml:space="preserve">. Ogni attività </w:t>
      </w:r>
      <w:r w:rsidRPr="00B40F8A">
        <w:rPr>
          <w:rFonts w:ascii="Bookman Old Style" w:hAnsi="Bookman Old Style"/>
          <w:color w:val="000000"/>
        </w:rPr>
        <w:t xml:space="preserve">di verifica e valutazione della documentazione e delle offerte pervenute sarà demandata ad una Commissione appositamente nominata, nel rispetto di quanto previsto dall'art. </w:t>
      </w:r>
      <w:r w:rsidR="00847C28" w:rsidRPr="00B40F8A">
        <w:rPr>
          <w:rFonts w:ascii="Bookman Old Style" w:hAnsi="Bookman Old Style"/>
          <w:color w:val="000000"/>
        </w:rPr>
        <w:t xml:space="preserve">77 </w:t>
      </w:r>
      <w:r w:rsidR="005D2198" w:rsidRPr="00B40F8A">
        <w:rPr>
          <w:rFonts w:ascii="Bookman Old Style" w:hAnsi="Bookman Old Style"/>
          <w:color w:val="000000"/>
        </w:rPr>
        <w:t>D.lgs.</w:t>
      </w:r>
      <w:r w:rsidR="00835622">
        <w:rPr>
          <w:rFonts w:ascii="Bookman Old Style" w:hAnsi="Bookman Old Style"/>
          <w:color w:val="000000"/>
        </w:rPr>
        <w:t xml:space="preserve"> 50/2016 che opererà attraverso il portale MEPA</w:t>
      </w:r>
    </w:p>
    <w:p w:rsidR="00BE60F5" w:rsidRPr="00B40F8A" w:rsidRDefault="00BE60F5" w:rsidP="00BE60F5">
      <w:pPr>
        <w:widowControl w:val="0"/>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 xml:space="preserve">L'aggiudicazione verrà effettuata con il metodo dell'offerta </w:t>
      </w:r>
      <w:r w:rsidR="003126CC" w:rsidRPr="00B40F8A">
        <w:rPr>
          <w:rFonts w:ascii="Bookman Old Style" w:hAnsi="Bookman Old Style"/>
          <w:color w:val="000000"/>
        </w:rPr>
        <w:t>economicamente più vantaggiosa</w:t>
      </w:r>
      <w:r w:rsidRPr="00B40F8A">
        <w:rPr>
          <w:rFonts w:ascii="Bookman Old Style" w:hAnsi="Bookman Old Style"/>
          <w:color w:val="000000"/>
        </w:rPr>
        <w:t xml:space="preserve"> con attribuzione di un punteggio massimo di 100 punti da distribuirsi tra l'offerta tecnica e l'offerta economica (prezzo) secondo i seguenti criteri:</w:t>
      </w:r>
    </w:p>
    <w:p w:rsidR="003126CC" w:rsidRDefault="003126CC" w:rsidP="00835622">
      <w:pPr>
        <w:widowControl w:val="0"/>
        <w:autoSpaceDE w:val="0"/>
        <w:autoSpaceDN w:val="0"/>
        <w:spacing w:after="120" w:line="240" w:lineRule="auto"/>
        <w:jc w:val="both"/>
        <w:rPr>
          <w:rFonts w:ascii="Bookman Old Style" w:hAnsi="Bookman Old Style"/>
        </w:rPr>
      </w:pPr>
      <w:r w:rsidRPr="00B40F8A">
        <w:rPr>
          <w:rFonts w:ascii="Bookman Old Style" w:hAnsi="Bookman Old Style"/>
          <w:b/>
        </w:rPr>
        <w:t>Offerta tecnica</w:t>
      </w:r>
      <w:r w:rsidRPr="00B40F8A">
        <w:rPr>
          <w:rFonts w:ascii="Bookman Old Style" w:hAnsi="Bookman Old Style"/>
        </w:rPr>
        <w:t xml:space="preserve"> nella misura massima di 7</w:t>
      </w:r>
      <w:r w:rsidR="004B0059" w:rsidRPr="00B40F8A">
        <w:rPr>
          <w:rFonts w:ascii="Bookman Old Style" w:hAnsi="Bookman Old Style"/>
        </w:rPr>
        <w:t>0</w:t>
      </w:r>
      <w:r w:rsidRPr="00B40F8A">
        <w:rPr>
          <w:rFonts w:ascii="Bookman Old Style" w:hAnsi="Bookman Old Style"/>
        </w:rPr>
        <w:t xml:space="preserve"> punti con riferimento ai seguenti criteri qualitativi:</w:t>
      </w:r>
    </w:p>
    <w:p w:rsidR="00033C5E" w:rsidRPr="00104703" w:rsidRDefault="00033C5E" w:rsidP="00033C5E">
      <w:pPr>
        <w:widowControl w:val="0"/>
        <w:numPr>
          <w:ilvl w:val="2"/>
          <w:numId w:val="34"/>
        </w:numPr>
        <w:tabs>
          <w:tab w:val="clear" w:pos="1500"/>
          <w:tab w:val="num" w:pos="993"/>
          <w:tab w:val="left" w:leader="dot" w:pos="5743"/>
        </w:tabs>
        <w:autoSpaceDE w:val="0"/>
        <w:autoSpaceDN w:val="0"/>
        <w:spacing w:after="120" w:line="240" w:lineRule="auto"/>
        <w:ind w:left="993" w:hanging="426"/>
        <w:jc w:val="both"/>
        <w:rPr>
          <w:rFonts w:ascii="Bookman Old Style" w:hAnsi="Bookman Old Style"/>
        </w:rPr>
      </w:pPr>
      <w:r w:rsidRPr="00104703">
        <w:rPr>
          <w:rFonts w:ascii="Bookman Old Style" w:hAnsi="Bookman Old Style"/>
        </w:rPr>
        <w:t xml:space="preserve">coerenza dell’offerta con particolare riguardo agli strumenti di qualificazione organizzativa quali: </w:t>
      </w:r>
    </w:p>
    <w:p w:rsidR="00033C5E" w:rsidRPr="00061D06" w:rsidRDefault="00033C5E" w:rsidP="00033C5E">
      <w:pPr>
        <w:widowControl w:val="0"/>
        <w:numPr>
          <w:ilvl w:val="3"/>
          <w:numId w:val="34"/>
        </w:numPr>
        <w:tabs>
          <w:tab w:val="clear" w:pos="2940"/>
          <w:tab w:val="num" w:pos="1418"/>
          <w:tab w:val="left" w:leader="dot" w:pos="5743"/>
        </w:tabs>
        <w:autoSpaceDE w:val="0"/>
        <w:autoSpaceDN w:val="0"/>
        <w:spacing w:after="120" w:line="240" w:lineRule="auto"/>
        <w:ind w:left="1418" w:hanging="425"/>
        <w:jc w:val="both"/>
        <w:rPr>
          <w:rFonts w:ascii="Bookman Old Style" w:hAnsi="Bookman Old Style"/>
        </w:rPr>
      </w:pPr>
      <w:r w:rsidRPr="00061D06">
        <w:rPr>
          <w:rFonts w:ascii="Bookman Old Style" w:hAnsi="Bookman Old Style"/>
        </w:rPr>
        <w:t xml:space="preserve">completezza ed articolazione delle azioni proposte con particolare riguardo alle attività da realizzarsi all’interno della struttura, compresa la gestione di gruppo degli adolescenti e giovani ed a quelle di accompagnamento all’esterno della stessa per la corretta esecuzione dei percorsi trattamentali previsti dal progetto educativo individuale prescritto dall’Autorità Giudiziaria Minorile per </w:t>
      </w:r>
      <w:r w:rsidR="00307AB6" w:rsidRPr="00061D06">
        <w:rPr>
          <w:rFonts w:ascii="Bookman Old Style" w:hAnsi="Bookman Old Style"/>
          <w:b/>
        </w:rPr>
        <w:t>max.</w:t>
      </w:r>
      <w:r w:rsidRPr="00061D06">
        <w:rPr>
          <w:rFonts w:ascii="Bookman Old Style" w:hAnsi="Bookman Old Style"/>
          <w:b/>
        </w:rPr>
        <w:t xml:space="preserve"> punti 25</w:t>
      </w:r>
      <w:r w:rsidRPr="00061D06">
        <w:rPr>
          <w:rFonts w:ascii="Bookman Old Style" w:hAnsi="Bookman Old Style"/>
        </w:rPr>
        <w:t>;</w:t>
      </w:r>
    </w:p>
    <w:p w:rsidR="00033C5E" w:rsidRPr="00061D06" w:rsidRDefault="00033C5E" w:rsidP="00033C5E">
      <w:pPr>
        <w:widowControl w:val="0"/>
        <w:numPr>
          <w:ilvl w:val="3"/>
          <w:numId w:val="34"/>
        </w:numPr>
        <w:tabs>
          <w:tab w:val="clear" w:pos="2940"/>
          <w:tab w:val="num" w:pos="1418"/>
          <w:tab w:val="left" w:leader="dot" w:pos="5743"/>
        </w:tabs>
        <w:autoSpaceDE w:val="0"/>
        <w:autoSpaceDN w:val="0"/>
        <w:spacing w:after="120" w:line="240" w:lineRule="auto"/>
        <w:ind w:left="1418" w:hanging="425"/>
        <w:jc w:val="both"/>
        <w:rPr>
          <w:rFonts w:ascii="Bookman Old Style" w:hAnsi="Bookman Old Style"/>
        </w:rPr>
      </w:pPr>
      <w:r w:rsidRPr="00061D06">
        <w:rPr>
          <w:rFonts w:ascii="Bookman Old Style" w:hAnsi="Bookman Old Style"/>
        </w:rPr>
        <w:t xml:space="preserve">coerenza e completezza delle figure professionali costituenti il gruppo di lavoro per la funzionale copertura del servizio e la gestione dei gruppi di adolescenti e giovani secondo i tempi e l’organizzazione del lavoro della comunità ministeriale     </w:t>
      </w:r>
      <w:r w:rsidR="00307AB6" w:rsidRPr="00061D06">
        <w:rPr>
          <w:rFonts w:ascii="Bookman Old Style" w:hAnsi="Bookman Old Style"/>
          <w:b/>
        </w:rPr>
        <w:t>max.</w:t>
      </w:r>
      <w:r w:rsidRPr="00061D06">
        <w:rPr>
          <w:rFonts w:ascii="Bookman Old Style" w:hAnsi="Bookman Old Style"/>
          <w:b/>
        </w:rPr>
        <w:t xml:space="preserve"> 15 punti</w:t>
      </w:r>
      <w:r w:rsidRPr="00061D06">
        <w:rPr>
          <w:rFonts w:ascii="Bookman Old Style" w:hAnsi="Bookman Old Style"/>
        </w:rPr>
        <w:t>;</w:t>
      </w:r>
    </w:p>
    <w:p w:rsidR="00033C5E" w:rsidRPr="00061D06" w:rsidRDefault="00033C5E" w:rsidP="00033C5E">
      <w:pPr>
        <w:widowControl w:val="0"/>
        <w:numPr>
          <w:ilvl w:val="3"/>
          <w:numId w:val="34"/>
        </w:numPr>
        <w:tabs>
          <w:tab w:val="clear" w:pos="2940"/>
          <w:tab w:val="num" w:pos="1418"/>
          <w:tab w:val="left" w:leader="dot" w:pos="5743"/>
        </w:tabs>
        <w:autoSpaceDE w:val="0"/>
        <w:autoSpaceDN w:val="0"/>
        <w:spacing w:after="120" w:line="240" w:lineRule="auto"/>
        <w:ind w:left="1418" w:hanging="425"/>
        <w:jc w:val="both"/>
        <w:rPr>
          <w:rFonts w:ascii="Bookman Old Style" w:hAnsi="Bookman Old Style"/>
        </w:rPr>
      </w:pPr>
      <w:r w:rsidRPr="00061D06">
        <w:rPr>
          <w:rFonts w:ascii="Bookman Old Style" w:hAnsi="Bookman Old Style"/>
        </w:rPr>
        <w:t xml:space="preserve">presenza nel gruppo di lavoro proposto, di operatori socio assistenziali con competenze in giardinaggio, arti grafiche, piccola falegnameria e altre attività riconducibili ad arti manuali realizzabili dai minori ospiti </w:t>
      </w:r>
      <w:r w:rsidR="00307AB6" w:rsidRPr="00061D06">
        <w:rPr>
          <w:rFonts w:ascii="Bookman Old Style" w:hAnsi="Bookman Old Style"/>
          <w:b/>
        </w:rPr>
        <w:t>max.</w:t>
      </w:r>
      <w:r w:rsidRPr="00061D06">
        <w:rPr>
          <w:rFonts w:ascii="Bookman Old Style" w:hAnsi="Bookman Old Style"/>
          <w:b/>
        </w:rPr>
        <w:t xml:space="preserve"> 5 punti.</w:t>
      </w:r>
    </w:p>
    <w:p w:rsidR="00033C5E" w:rsidRPr="00104703" w:rsidRDefault="00033C5E" w:rsidP="00033C5E">
      <w:pPr>
        <w:widowControl w:val="0"/>
        <w:numPr>
          <w:ilvl w:val="2"/>
          <w:numId w:val="34"/>
        </w:numPr>
        <w:tabs>
          <w:tab w:val="clear" w:pos="1500"/>
          <w:tab w:val="num" w:pos="993"/>
          <w:tab w:val="left" w:leader="dot" w:pos="5743"/>
        </w:tabs>
        <w:autoSpaceDE w:val="0"/>
        <w:autoSpaceDN w:val="0"/>
        <w:spacing w:after="120" w:line="240" w:lineRule="auto"/>
        <w:ind w:left="993" w:hanging="426"/>
        <w:jc w:val="both"/>
        <w:rPr>
          <w:rFonts w:ascii="Bookman Old Style" w:hAnsi="Bookman Old Style"/>
          <w:b/>
        </w:rPr>
      </w:pPr>
      <w:r w:rsidRPr="00104703">
        <w:rPr>
          <w:rFonts w:ascii="Bookman Old Style" w:hAnsi="Bookman Old Style"/>
        </w:rPr>
        <w:t>criteri e modalità organizzative per far fronte alle assenze dei componenti il gruppo di lavoro e</w:t>
      </w:r>
      <w:r>
        <w:rPr>
          <w:rFonts w:ascii="Bookman Old Style" w:hAnsi="Bookman Old Style"/>
        </w:rPr>
        <w:t>d</w:t>
      </w:r>
      <w:r w:rsidRPr="00104703">
        <w:rPr>
          <w:rFonts w:ascii="Bookman Old Style" w:hAnsi="Bookman Old Style"/>
        </w:rPr>
        <w:t xml:space="preserve"> i criteri adottati per il contenimento del turn </w:t>
      </w:r>
      <w:r w:rsidR="00307AB6" w:rsidRPr="00104703">
        <w:rPr>
          <w:rFonts w:ascii="Bookman Old Style" w:hAnsi="Bookman Old Style"/>
        </w:rPr>
        <w:t>over max.</w:t>
      </w:r>
      <w:r w:rsidRPr="00104703">
        <w:rPr>
          <w:rFonts w:ascii="Bookman Old Style" w:hAnsi="Bookman Old Style"/>
          <w:b/>
        </w:rPr>
        <w:t xml:space="preserve">  15 punti</w:t>
      </w:r>
    </w:p>
    <w:p w:rsidR="00033C5E" w:rsidRPr="00104703" w:rsidRDefault="00033C5E" w:rsidP="00033C5E">
      <w:pPr>
        <w:widowControl w:val="0"/>
        <w:numPr>
          <w:ilvl w:val="2"/>
          <w:numId w:val="34"/>
        </w:numPr>
        <w:tabs>
          <w:tab w:val="clear" w:pos="1500"/>
          <w:tab w:val="num" w:pos="993"/>
          <w:tab w:val="left" w:leader="dot" w:pos="5743"/>
        </w:tabs>
        <w:autoSpaceDE w:val="0"/>
        <w:autoSpaceDN w:val="0"/>
        <w:spacing w:after="120" w:line="240" w:lineRule="auto"/>
        <w:ind w:left="993" w:hanging="426"/>
        <w:jc w:val="both"/>
        <w:rPr>
          <w:rFonts w:ascii="Bookman Old Style" w:hAnsi="Bookman Old Style"/>
        </w:rPr>
      </w:pPr>
      <w:r w:rsidRPr="00104703">
        <w:rPr>
          <w:rFonts w:ascii="Bookman Old Style" w:hAnsi="Bookman Old Style"/>
        </w:rPr>
        <w:lastRenderedPageBreak/>
        <w:t>conoscenza delle risorse territoriali profit e non profit direttamente applicabili nel perseguimento da parte della comunità ministeriale nel miglioramento de</w:t>
      </w:r>
      <w:r>
        <w:rPr>
          <w:rFonts w:ascii="Bookman Old Style" w:hAnsi="Bookman Old Style"/>
        </w:rPr>
        <w:t>i propri obiettivi ist</w:t>
      </w:r>
      <w:r w:rsidRPr="00104703">
        <w:rPr>
          <w:rFonts w:ascii="Bookman Old Style" w:hAnsi="Bookman Old Style"/>
        </w:rPr>
        <w:t xml:space="preserve">ituzionali nonché coerenza della propria rete sociale attraverso </w:t>
      </w:r>
      <w:r>
        <w:rPr>
          <w:rFonts w:ascii="Bookman Old Style" w:hAnsi="Bookman Old Style"/>
        </w:rPr>
        <w:t xml:space="preserve">dimostrazione delle connessioni </w:t>
      </w:r>
      <w:r w:rsidRPr="00104703">
        <w:rPr>
          <w:rFonts w:ascii="Bookman Old Style" w:hAnsi="Bookman Old Style"/>
        </w:rPr>
        <w:t xml:space="preserve">e qualità </w:t>
      </w:r>
      <w:r>
        <w:rPr>
          <w:rFonts w:ascii="Bookman Old Style" w:hAnsi="Bookman Old Style"/>
        </w:rPr>
        <w:t xml:space="preserve">di </w:t>
      </w:r>
      <w:r w:rsidRPr="00104703">
        <w:rPr>
          <w:rFonts w:ascii="Bookman Old Style" w:hAnsi="Bookman Old Style"/>
        </w:rPr>
        <w:t xml:space="preserve">accordi operativi attivati alla data della procedura di </w:t>
      </w:r>
      <w:r>
        <w:rPr>
          <w:rFonts w:ascii="Bookman Old Style" w:hAnsi="Bookman Old Style"/>
        </w:rPr>
        <w:t xml:space="preserve">gara </w:t>
      </w:r>
      <w:r w:rsidRPr="00104703">
        <w:rPr>
          <w:rFonts w:ascii="Bookman Old Style" w:hAnsi="Bookman Old Style"/>
        </w:rPr>
        <w:t xml:space="preserve">sul territorio della città di </w:t>
      </w:r>
      <w:r>
        <w:rPr>
          <w:rFonts w:ascii="Bookman Old Style" w:hAnsi="Bookman Old Style"/>
        </w:rPr>
        <w:t xml:space="preserve">Catanzaro ed effettivamente utilizzabili dalla Comunità </w:t>
      </w:r>
      <w:r w:rsidR="00307AB6">
        <w:rPr>
          <w:rFonts w:ascii="Bookman Old Style" w:hAnsi="Bookman Old Style"/>
        </w:rPr>
        <w:t>Ministeriale</w:t>
      </w:r>
      <w:r w:rsidR="00307AB6" w:rsidRPr="00104703">
        <w:rPr>
          <w:rFonts w:ascii="Bookman Old Style" w:hAnsi="Bookman Old Style"/>
        </w:rPr>
        <w:t xml:space="preserve"> max.</w:t>
      </w:r>
      <w:r w:rsidRPr="00104703">
        <w:rPr>
          <w:rFonts w:ascii="Bookman Old Style" w:hAnsi="Bookman Old Style"/>
          <w:b/>
        </w:rPr>
        <w:t xml:space="preserve"> punti 10</w:t>
      </w:r>
    </w:p>
    <w:p w:rsidR="00835622" w:rsidRDefault="00835622" w:rsidP="00835622">
      <w:pPr>
        <w:autoSpaceDE w:val="0"/>
        <w:autoSpaceDN w:val="0"/>
        <w:adjustRightInd w:val="0"/>
        <w:jc w:val="both"/>
        <w:rPr>
          <w:rFonts w:ascii="Bookman Old Style" w:hAnsi="Bookman Old Style"/>
          <w:i/>
        </w:rPr>
      </w:pPr>
      <w:r w:rsidRPr="00104703">
        <w:rPr>
          <w:rFonts w:ascii="Bookman Old Style" w:hAnsi="Bookman Old Style"/>
        </w:rPr>
        <w:t xml:space="preserve">I punteggi sopra indicati saranno assegnati con l’applicazione del </w:t>
      </w:r>
      <w:r w:rsidRPr="00104703">
        <w:rPr>
          <w:rFonts w:ascii="Bookman Old Style" w:hAnsi="Bookman Old Style"/>
          <w:i/>
        </w:rPr>
        <w:t>metodo di calcolo della media dei coefficienti da 0 a 1 attribuiti discrezionalmente dai singoli commissari, in cui 0 esprime un giudizio negativo assoluto e 1 il giudizio massimo di approvazione.</w:t>
      </w:r>
    </w:p>
    <w:p w:rsidR="00D95E35" w:rsidRDefault="00E72387" w:rsidP="00835622">
      <w:pPr>
        <w:autoSpaceDE w:val="0"/>
        <w:autoSpaceDN w:val="0"/>
        <w:adjustRightInd w:val="0"/>
        <w:jc w:val="both"/>
        <w:rPr>
          <w:rFonts w:ascii="Bookman Old Style" w:hAnsi="Bookman Old Style"/>
          <w:i/>
        </w:rPr>
      </w:pPr>
      <w:r>
        <w:rPr>
          <w:rFonts w:ascii="Bookman Old Style" w:hAnsi="Bookman Old Style"/>
          <w:i/>
        </w:rPr>
        <w:t xml:space="preserve">L’attribuzione </w:t>
      </w:r>
      <w:r w:rsidR="00033C5E">
        <w:rPr>
          <w:rFonts w:ascii="Bookman Old Style" w:hAnsi="Bookman Old Style"/>
          <w:i/>
        </w:rPr>
        <w:t xml:space="preserve">da parte della commissione </w:t>
      </w:r>
      <w:r>
        <w:rPr>
          <w:rFonts w:ascii="Bookman Old Style" w:hAnsi="Bookman Old Style"/>
          <w:i/>
        </w:rPr>
        <w:t xml:space="preserve">di un punteggio tecnico inferiore a 40 punti rispetto a quelli attribuibili per l’offerta tecnica determina la non accettazione dell’offerta tecnica proposta dal concorrente che sarà insindacabilmente non ammesso alla successiva fase di valutazione economica. </w:t>
      </w:r>
      <w:r w:rsidR="00033C5E">
        <w:rPr>
          <w:rFonts w:ascii="Bookman Old Style" w:hAnsi="Bookman Old Style"/>
          <w:i/>
        </w:rPr>
        <w:t xml:space="preserve">Nel caso in cui nessuno dei concorrenti abbia ottenuto il punteggio massimo attribuibile, l’offerta tecnica con punteggio inferiore a 4° punti non concorre   </w:t>
      </w:r>
      <w:r>
        <w:rPr>
          <w:rFonts w:ascii="Bookman Old Style" w:hAnsi="Bookman Old Style"/>
          <w:i/>
        </w:rPr>
        <w:t xml:space="preserve">alla </w:t>
      </w:r>
      <w:r w:rsidR="00033C5E">
        <w:rPr>
          <w:rFonts w:ascii="Bookman Old Style" w:hAnsi="Bookman Old Style"/>
          <w:i/>
        </w:rPr>
        <w:t xml:space="preserve">eventuale </w:t>
      </w:r>
      <w:r>
        <w:rPr>
          <w:rFonts w:ascii="Bookman Old Style" w:hAnsi="Bookman Old Style"/>
          <w:i/>
        </w:rPr>
        <w:t>fase di riparametrazione</w:t>
      </w:r>
      <w:r w:rsidR="00033C5E">
        <w:rPr>
          <w:rFonts w:ascii="Bookman Old Style" w:hAnsi="Bookman Old Style"/>
          <w:i/>
        </w:rPr>
        <w:t xml:space="preserve"> in considerazione che tale procedura applicabile alle sole offerte ritenute idonee è da intendersi quale strumento di bilanciamento </w:t>
      </w:r>
      <w:r w:rsidR="00D95E35">
        <w:rPr>
          <w:rFonts w:ascii="Bookman Old Style" w:hAnsi="Bookman Old Style"/>
          <w:i/>
        </w:rPr>
        <w:t>con il punteggio economico la cui formula consente l’attribuzione all’offerta più vantaggiosa in termini di prezzo del punteggio massimo attribuibile.</w:t>
      </w:r>
    </w:p>
    <w:p w:rsidR="00835622" w:rsidRPr="00104703" w:rsidRDefault="00835622" w:rsidP="00835622">
      <w:pPr>
        <w:jc w:val="both"/>
        <w:rPr>
          <w:rFonts w:ascii="Bookman Old Style" w:hAnsi="Bookman Old Style"/>
        </w:rPr>
      </w:pPr>
      <w:r w:rsidRPr="00104703">
        <w:rPr>
          <w:rFonts w:ascii="Bookman Old Style" w:hAnsi="Bookman Old Style"/>
        </w:rPr>
        <w:t>OFFERTA ECONOMICA nella misura massima di 30 punti con riferimento ai seguenti criteri quantitativi:</w:t>
      </w:r>
    </w:p>
    <w:p w:rsidR="00835622" w:rsidRPr="00104703" w:rsidRDefault="00835622" w:rsidP="00835622">
      <w:pPr>
        <w:widowControl w:val="0"/>
        <w:numPr>
          <w:ilvl w:val="3"/>
          <w:numId w:val="33"/>
        </w:numPr>
        <w:tabs>
          <w:tab w:val="clear" w:pos="2940"/>
        </w:tabs>
        <w:autoSpaceDE w:val="0"/>
        <w:autoSpaceDN w:val="0"/>
        <w:spacing w:after="120" w:line="240" w:lineRule="auto"/>
        <w:ind w:left="851" w:hanging="567"/>
        <w:jc w:val="both"/>
        <w:rPr>
          <w:rFonts w:ascii="Bookman Old Style" w:hAnsi="Bookman Old Style"/>
          <w:b/>
        </w:rPr>
      </w:pPr>
      <w:r w:rsidRPr="00104703">
        <w:rPr>
          <w:rFonts w:ascii="Bookman Old Style" w:hAnsi="Bookman Old Style"/>
        </w:rPr>
        <w:t>prezzo con riferimento al ribasso offert</w:t>
      </w:r>
      <w:r>
        <w:rPr>
          <w:rFonts w:ascii="Bookman Old Style" w:hAnsi="Bookman Old Style"/>
        </w:rPr>
        <w:t>o</w:t>
      </w:r>
      <w:r w:rsidRPr="00104703">
        <w:rPr>
          <w:rFonts w:ascii="Bookman Old Style" w:hAnsi="Bookman Old Style"/>
        </w:rPr>
        <w:t xml:space="preserve"> sul valore a base d'asta</w:t>
      </w:r>
      <w:r>
        <w:rPr>
          <w:rFonts w:ascii="Bookman Old Style" w:hAnsi="Bookman Old Style"/>
        </w:rPr>
        <w:t xml:space="preserve"> decurtato degli oneri non soggetti a ribasso</w:t>
      </w:r>
      <w:r w:rsidRPr="00104703">
        <w:rPr>
          <w:rFonts w:ascii="Bookman Old Style" w:hAnsi="Bookman Old Style"/>
        </w:rPr>
        <w:t xml:space="preserve"> per </w:t>
      </w:r>
      <w:r w:rsidR="00307AB6" w:rsidRPr="00104703">
        <w:rPr>
          <w:rFonts w:ascii="Bookman Old Style" w:hAnsi="Bookman Old Style"/>
          <w:b/>
        </w:rPr>
        <w:t>max.</w:t>
      </w:r>
      <w:r w:rsidRPr="00104703">
        <w:rPr>
          <w:rFonts w:ascii="Bookman Old Style" w:hAnsi="Bookman Old Style"/>
          <w:b/>
        </w:rPr>
        <w:t xml:space="preserve"> 30 punti.</w:t>
      </w:r>
    </w:p>
    <w:p w:rsidR="00835622" w:rsidRPr="00104703" w:rsidRDefault="00835622" w:rsidP="00835622">
      <w:pPr>
        <w:jc w:val="both"/>
        <w:rPr>
          <w:rFonts w:ascii="Bookman Old Style" w:hAnsi="Bookman Old Style"/>
        </w:rPr>
      </w:pPr>
      <w:r w:rsidRPr="00104703">
        <w:rPr>
          <w:rFonts w:ascii="Bookman Old Style" w:hAnsi="Bookman Old Style"/>
        </w:rPr>
        <w:t>La componente economica (prezzo) dovrà essere espressa con una percentuale unica di ribasso sull’importo posto a base di gara, al netto di I.V.A.</w:t>
      </w:r>
    </w:p>
    <w:p w:rsidR="00835622" w:rsidRPr="00104703" w:rsidRDefault="00835622" w:rsidP="00835622">
      <w:pPr>
        <w:jc w:val="both"/>
        <w:rPr>
          <w:rFonts w:ascii="Bookman Old Style" w:hAnsi="Bookman Old Style"/>
        </w:rPr>
      </w:pPr>
      <w:r w:rsidRPr="00104703">
        <w:rPr>
          <w:rFonts w:ascii="Bookman Old Style" w:hAnsi="Bookman Old Style"/>
        </w:rPr>
        <w:t>Il punteggio economico sarà individuato attraverso il calcolo di coefficiente (C</w:t>
      </w:r>
      <w:r w:rsidRPr="00104703">
        <w:rPr>
          <w:rFonts w:ascii="Bookman Old Style" w:hAnsi="Bookman Old Style"/>
          <w:i/>
          <w:vertAlign w:val="subscript"/>
        </w:rPr>
        <w:t>i</w:t>
      </w:r>
      <w:r w:rsidRPr="00104703">
        <w:rPr>
          <w:rFonts w:ascii="Bookman Old Style" w:hAnsi="Bookman Old Style"/>
        </w:rPr>
        <w:t xml:space="preserve">) da assegnare a ciascuna delle offerte ammesse attraverso il metodo bilineare con l’applicazione della seguente formula: </w:t>
      </w:r>
    </w:p>
    <w:p w:rsidR="009C5E13" w:rsidRPr="00B40F8A" w:rsidRDefault="009C5E13" w:rsidP="00FA0D92">
      <w:pPr>
        <w:spacing w:after="0" w:line="240" w:lineRule="auto"/>
        <w:ind w:left="567"/>
        <w:jc w:val="both"/>
        <w:rPr>
          <w:rFonts w:ascii="Bookman Old Style" w:hAnsi="Bookman Old Style" w:cs="Cambria Math"/>
        </w:rPr>
      </w:pPr>
    </w:p>
    <w:tbl>
      <w:tblPr>
        <w:tblpPr w:leftFromText="141" w:rightFromText="141" w:vertAnchor="text" w:horzAnchor="page" w:tblpX="3075" w:tblpY="107"/>
        <w:tblW w:w="0" w:type="auto"/>
        <w:tblBorders>
          <w:top w:val="single" w:sz="4" w:space="0" w:color="auto"/>
          <w:left w:val="single" w:sz="4" w:space="0" w:color="auto"/>
          <w:bottom w:val="single" w:sz="4" w:space="0" w:color="auto"/>
          <w:right w:val="single" w:sz="4" w:space="0" w:color="auto"/>
        </w:tblBorders>
        <w:shd w:val="clear" w:color="auto" w:fill="EEECE1" w:themeFill="background2"/>
        <w:tblCellMar>
          <w:left w:w="70" w:type="dxa"/>
          <w:right w:w="70" w:type="dxa"/>
        </w:tblCellMar>
        <w:tblLook w:val="04A0" w:firstRow="1" w:lastRow="0" w:firstColumn="1" w:lastColumn="0" w:noHBand="0" w:noVBand="1"/>
      </w:tblPr>
      <w:tblGrid>
        <w:gridCol w:w="501"/>
        <w:gridCol w:w="1666"/>
        <w:gridCol w:w="146"/>
      </w:tblGrid>
      <w:tr w:rsidR="005E32D4" w:rsidRPr="00B40F8A" w:rsidTr="005E32D4">
        <w:trPr>
          <w:trHeight w:val="834"/>
        </w:trPr>
        <w:tc>
          <w:tcPr>
            <w:tcW w:w="0" w:type="auto"/>
            <w:shd w:val="clear" w:color="auto" w:fill="EEECE1" w:themeFill="background2"/>
            <w:noWrap/>
            <w:vAlign w:val="center"/>
            <w:hideMark/>
          </w:tcPr>
          <w:p w:rsidR="005E32D4" w:rsidRPr="00B40F8A" w:rsidRDefault="005E32D4" w:rsidP="009C5E13">
            <w:pPr>
              <w:spacing w:after="0" w:line="240" w:lineRule="auto"/>
              <w:jc w:val="center"/>
              <w:rPr>
                <w:rFonts w:ascii="Bookman Old Style" w:eastAsia="Times New Roman" w:hAnsi="Bookman Old Style"/>
                <w:color w:val="000000"/>
                <w:lang w:eastAsia="it-IT"/>
              </w:rPr>
            </w:pPr>
            <w:r w:rsidRPr="00B40F8A">
              <w:rPr>
                <w:rFonts w:ascii="Bookman Old Style" w:eastAsia="Times New Roman" w:hAnsi="Bookman Old Style"/>
                <w:color w:val="000000"/>
                <w:lang w:eastAsia="it-IT"/>
              </w:rPr>
              <w:t>Ci=</w:t>
            </w:r>
          </w:p>
        </w:tc>
        <w:tc>
          <w:tcPr>
            <w:tcW w:w="0" w:type="auto"/>
            <w:shd w:val="clear" w:color="auto" w:fill="EEECE1" w:themeFill="background2"/>
            <w:noWrap/>
            <w:vAlign w:val="center"/>
            <w:hideMark/>
          </w:tcPr>
          <w:p w:rsidR="005E32D4" w:rsidRPr="00B40F8A" w:rsidRDefault="005E32D4" w:rsidP="005E32D4">
            <w:pPr>
              <w:spacing w:after="0" w:line="240" w:lineRule="auto"/>
              <w:jc w:val="center"/>
              <w:rPr>
                <w:rFonts w:ascii="Bookman Old Style" w:eastAsia="Times New Roman" w:hAnsi="Bookman Old Style"/>
                <w:color w:val="000000"/>
                <w:lang w:eastAsia="it-IT"/>
              </w:rPr>
            </w:pPr>
            <w:r w:rsidRPr="00B40F8A">
              <w:rPr>
                <w:rFonts w:ascii="Bookman Old Style" w:eastAsia="Times New Roman" w:hAnsi="Bookman Old Style"/>
                <w:color w:val="000000"/>
                <w:lang w:eastAsia="it-IT"/>
              </w:rPr>
              <w:t>X *</w:t>
            </w:r>
            <w:r w:rsidRPr="00B40F8A">
              <w:rPr>
                <w:rFonts w:ascii="Bookman Old Style" w:hAnsi="Bookman Old Style"/>
              </w:rPr>
              <w:t xml:space="preserve"> </w:t>
            </w:r>
            <w:r w:rsidRPr="00B40F8A">
              <w:rPr>
                <w:rFonts w:ascii="Bookman Old Style" w:eastAsia="Times New Roman" w:hAnsi="Bookman Old Style"/>
                <w:color w:val="000000"/>
                <w:lang w:eastAsia="it-IT"/>
              </w:rPr>
              <w:t>[(</w:t>
            </w:r>
            <w:r w:rsidRPr="00B40F8A">
              <w:rPr>
                <w:rFonts w:ascii="Bookman Old Style" w:hAnsi="Bookman Old Style"/>
              </w:rPr>
              <w:t>A</w:t>
            </w:r>
            <w:r w:rsidRPr="00B40F8A">
              <w:rPr>
                <w:rFonts w:ascii="Bookman Old Style" w:hAnsi="Bookman Old Style"/>
                <w:vertAlign w:val="subscript"/>
              </w:rPr>
              <w:t>i</w:t>
            </w:r>
            <w:r w:rsidRPr="00B40F8A">
              <w:rPr>
                <w:rFonts w:ascii="Bookman Old Style" w:eastAsia="Times New Roman" w:hAnsi="Bookman Old Style"/>
                <w:color w:val="000000"/>
                <w:lang w:eastAsia="it-IT"/>
              </w:rPr>
              <w:t>/</w:t>
            </w:r>
            <w:r w:rsidRPr="00B40F8A">
              <w:rPr>
                <w:rFonts w:ascii="Bookman Old Style" w:hAnsi="Bookman Old Style"/>
              </w:rPr>
              <w:t>A</w:t>
            </w:r>
            <w:r w:rsidRPr="00B40F8A">
              <w:rPr>
                <w:rFonts w:ascii="Bookman Old Style" w:hAnsi="Bookman Old Style"/>
                <w:vertAlign w:val="subscript"/>
              </w:rPr>
              <w:t>soglia</w:t>
            </w:r>
            <w:r w:rsidRPr="00B40F8A">
              <w:rPr>
                <w:rFonts w:ascii="Bookman Old Style" w:eastAsia="Times New Roman" w:hAnsi="Bookman Old Style"/>
                <w:color w:val="000000"/>
                <w:lang w:eastAsia="it-IT"/>
              </w:rPr>
              <w:t>)]</w:t>
            </w:r>
          </w:p>
        </w:tc>
        <w:tc>
          <w:tcPr>
            <w:tcW w:w="0" w:type="auto"/>
            <w:shd w:val="clear" w:color="auto" w:fill="EEECE1" w:themeFill="background2"/>
            <w:noWrap/>
            <w:vAlign w:val="bottom"/>
            <w:hideMark/>
          </w:tcPr>
          <w:p w:rsidR="005E32D4" w:rsidRPr="00B40F8A" w:rsidRDefault="005E32D4" w:rsidP="009C5E13">
            <w:pPr>
              <w:spacing w:after="0" w:line="240" w:lineRule="auto"/>
              <w:jc w:val="center"/>
              <w:rPr>
                <w:rFonts w:ascii="Bookman Old Style" w:eastAsia="Times New Roman" w:hAnsi="Bookman Old Style"/>
                <w:color w:val="000000"/>
                <w:lang w:eastAsia="it-IT"/>
              </w:rPr>
            </w:pPr>
          </w:p>
        </w:tc>
      </w:tr>
    </w:tbl>
    <w:p w:rsidR="009C5E13" w:rsidRPr="00B40F8A" w:rsidRDefault="009C5E13" w:rsidP="00FA0D92">
      <w:pPr>
        <w:spacing w:after="0" w:line="240" w:lineRule="auto"/>
        <w:ind w:left="567"/>
        <w:jc w:val="both"/>
        <w:rPr>
          <w:rFonts w:ascii="Bookman Old Style" w:hAnsi="Bookman Old Style" w:cs="Cambria Math"/>
        </w:rPr>
      </w:pPr>
    </w:p>
    <w:p w:rsidR="009C5E13" w:rsidRPr="00B40F8A" w:rsidRDefault="009C5E13" w:rsidP="00FA0D92">
      <w:pPr>
        <w:spacing w:after="0" w:line="240" w:lineRule="auto"/>
        <w:ind w:left="567"/>
        <w:jc w:val="both"/>
        <w:rPr>
          <w:rFonts w:ascii="Bookman Old Style" w:hAnsi="Bookman Old Style" w:cs="Cambria Math"/>
        </w:rPr>
      </w:pPr>
      <w:r w:rsidRPr="00B40F8A">
        <w:rPr>
          <w:rFonts w:ascii="Bookman Old Style" w:hAnsi="Bookman Old Style" w:cs="Cambria Math"/>
        </w:rPr>
        <w:t>A</w:t>
      </w:r>
      <w:r w:rsidRPr="00B40F8A">
        <w:rPr>
          <w:rFonts w:ascii="Bookman Old Style" w:hAnsi="Bookman Old Style" w:cs="Cambria Math"/>
          <w:vertAlign w:val="subscript"/>
        </w:rPr>
        <w:t xml:space="preserve">i </w:t>
      </w:r>
      <w:r w:rsidRPr="00B40F8A">
        <w:rPr>
          <w:rFonts w:ascii="Bookman Old Style" w:hAnsi="Bookman Old Style" w:cs="Cambria Math"/>
        </w:rPr>
        <w:t>≤ A</w:t>
      </w:r>
      <w:r w:rsidRPr="00B40F8A">
        <w:rPr>
          <w:rFonts w:ascii="Bookman Old Style" w:hAnsi="Bookman Old Style" w:cs="Cambria Math"/>
          <w:vertAlign w:val="subscript"/>
        </w:rPr>
        <w:t>soglia</w:t>
      </w:r>
    </w:p>
    <w:p w:rsidR="007A343F" w:rsidRPr="00B40F8A" w:rsidRDefault="007A343F" w:rsidP="00FA0D92">
      <w:pPr>
        <w:spacing w:after="0" w:line="240" w:lineRule="auto"/>
        <w:ind w:left="567"/>
        <w:jc w:val="both"/>
        <w:rPr>
          <w:rFonts w:ascii="Bookman Old Style" w:hAnsi="Bookman Old Style"/>
        </w:rPr>
      </w:pPr>
    </w:p>
    <w:p w:rsidR="007A343F" w:rsidRDefault="007A343F" w:rsidP="00FA0D92">
      <w:pPr>
        <w:spacing w:after="0" w:line="240" w:lineRule="auto"/>
        <w:ind w:left="567"/>
        <w:jc w:val="both"/>
        <w:rPr>
          <w:rFonts w:ascii="Bookman Old Style" w:hAnsi="Bookman Old Style"/>
        </w:rPr>
      </w:pPr>
    </w:p>
    <w:p w:rsidR="009D6DB3" w:rsidRPr="00B40F8A" w:rsidRDefault="009D6DB3" w:rsidP="00FA0D92">
      <w:pPr>
        <w:spacing w:after="0" w:line="240" w:lineRule="auto"/>
        <w:ind w:left="567"/>
        <w:jc w:val="both"/>
        <w:rPr>
          <w:rFonts w:ascii="Bookman Old Style" w:hAnsi="Bookman Old Style"/>
        </w:rPr>
      </w:pPr>
    </w:p>
    <w:p w:rsidR="009C5E13" w:rsidRPr="00B40F8A" w:rsidRDefault="009C5E13" w:rsidP="00881B67">
      <w:pPr>
        <w:spacing w:after="0" w:line="240" w:lineRule="auto"/>
        <w:ind w:firstLine="567"/>
        <w:jc w:val="both"/>
        <w:rPr>
          <w:rFonts w:ascii="Bookman Old Style" w:hAnsi="Bookman Old Style"/>
        </w:rPr>
      </w:pPr>
    </w:p>
    <w:tbl>
      <w:tblPr>
        <w:tblStyle w:val="Grigliatabella"/>
        <w:tblpPr w:leftFromText="141" w:rightFromText="141" w:vertAnchor="text" w:horzAnchor="page" w:tblpX="2935" w:tblpY="54"/>
        <w:tblW w:w="0" w:type="auto"/>
        <w:tblLook w:val="04A0" w:firstRow="1" w:lastRow="0" w:firstColumn="1" w:lastColumn="0" w:noHBand="0" w:noVBand="1"/>
      </w:tblPr>
      <w:tblGrid>
        <w:gridCol w:w="4671"/>
      </w:tblGrid>
      <w:tr w:rsidR="00390764" w:rsidRPr="00B40F8A" w:rsidTr="005E32D4">
        <w:trPr>
          <w:trHeight w:val="423"/>
        </w:trPr>
        <w:tc>
          <w:tcPr>
            <w:tcW w:w="0" w:type="auto"/>
            <w:shd w:val="clear" w:color="auto" w:fill="EEECE1" w:themeFill="background2"/>
          </w:tcPr>
          <w:p w:rsidR="00390764" w:rsidRPr="00B40F8A" w:rsidRDefault="00390764" w:rsidP="00390764">
            <w:pPr>
              <w:rPr>
                <w:rFonts w:ascii="Bookman Old Style" w:eastAsia="Times New Roman" w:hAnsi="Bookman Old Style"/>
                <w:color w:val="000000"/>
                <w:lang w:eastAsia="it-IT"/>
              </w:rPr>
            </w:pPr>
          </w:p>
          <w:p w:rsidR="00390764" w:rsidRPr="00B40F8A" w:rsidRDefault="00390764" w:rsidP="00390764">
            <w:pPr>
              <w:rPr>
                <w:rFonts w:ascii="Bookman Old Style" w:hAnsi="Bookman Old Style"/>
              </w:rPr>
            </w:pPr>
            <w:r w:rsidRPr="00B40F8A">
              <w:rPr>
                <w:rFonts w:ascii="Bookman Old Style" w:eastAsia="Times New Roman" w:hAnsi="Bookman Old Style"/>
                <w:color w:val="000000"/>
                <w:lang w:eastAsia="it-IT"/>
              </w:rPr>
              <w:t>C</w:t>
            </w:r>
            <w:r w:rsidRPr="00B40F8A">
              <w:rPr>
                <w:rFonts w:ascii="Bookman Old Style" w:eastAsia="Times New Roman" w:hAnsi="Bookman Old Style"/>
                <w:color w:val="000000"/>
                <w:vertAlign w:val="subscript"/>
                <w:lang w:eastAsia="it-IT"/>
              </w:rPr>
              <w:t>i</w:t>
            </w:r>
            <w:r w:rsidRPr="00B40F8A">
              <w:rPr>
                <w:rFonts w:ascii="Bookman Old Style" w:eastAsia="Times New Roman" w:hAnsi="Bookman Old Style"/>
                <w:color w:val="000000"/>
                <w:lang w:eastAsia="it-IT"/>
              </w:rPr>
              <w:t xml:space="preserve">= </w:t>
            </w:r>
            <w:r w:rsidRPr="00B40F8A">
              <w:rPr>
                <w:rFonts w:ascii="Bookman Old Style" w:hAnsi="Bookman Old Style"/>
              </w:rPr>
              <w:t>X + (1 - X)*[(A</w:t>
            </w:r>
            <w:r w:rsidRPr="00B40F8A">
              <w:rPr>
                <w:rFonts w:ascii="Bookman Old Style" w:hAnsi="Bookman Old Style"/>
                <w:vertAlign w:val="subscript"/>
              </w:rPr>
              <w:t>i</w:t>
            </w:r>
            <w:r w:rsidRPr="00B40F8A">
              <w:rPr>
                <w:rFonts w:ascii="Bookman Old Style" w:hAnsi="Bookman Old Style"/>
              </w:rPr>
              <w:t xml:space="preserve"> – A</w:t>
            </w:r>
            <w:r w:rsidRPr="00B40F8A">
              <w:rPr>
                <w:rFonts w:ascii="Bookman Old Style" w:hAnsi="Bookman Old Style"/>
                <w:vertAlign w:val="subscript"/>
              </w:rPr>
              <w:t>soglia</w:t>
            </w:r>
            <w:r w:rsidRPr="00B40F8A">
              <w:rPr>
                <w:rFonts w:ascii="Bookman Old Style" w:hAnsi="Bookman Old Style"/>
              </w:rPr>
              <w:t>) / (A</w:t>
            </w:r>
            <w:r w:rsidRPr="00B40F8A">
              <w:rPr>
                <w:rFonts w:ascii="Bookman Old Style" w:hAnsi="Bookman Old Style"/>
                <w:vertAlign w:val="subscript"/>
              </w:rPr>
              <w:t>max</w:t>
            </w:r>
            <w:r w:rsidRPr="00B40F8A">
              <w:rPr>
                <w:rFonts w:ascii="Bookman Old Style" w:hAnsi="Bookman Old Style"/>
              </w:rPr>
              <w:t xml:space="preserve"> - A</w:t>
            </w:r>
            <w:r w:rsidRPr="00B40F8A">
              <w:rPr>
                <w:rFonts w:ascii="Bookman Old Style" w:hAnsi="Bookman Old Style"/>
                <w:vertAlign w:val="subscript"/>
              </w:rPr>
              <w:t>soglia</w:t>
            </w:r>
            <w:r w:rsidRPr="00B40F8A">
              <w:rPr>
                <w:rFonts w:ascii="Bookman Old Style" w:hAnsi="Bookman Old Style"/>
              </w:rPr>
              <w:t>)]</w:t>
            </w:r>
          </w:p>
          <w:p w:rsidR="00390764" w:rsidRPr="00B40F8A" w:rsidRDefault="00390764" w:rsidP="00390764">
            <w:pPr>
              <w:spacing w:after="0" w:line="240" w:lineRule="auto"/>
              <w:jc w:val="both"/>
              <w:rPr>
                <w:rFonts w:ascii="Bookman Old Style" w:hAnsi="Bookman Old Style" w:cs="Cambria Math"/>
                <w:vertAlign w:val="subscript"/>
              </w:rPr>
            </w:pPr>
          </w:p>
        </w:tc>
      </w:tr>
    </w:tbl>
    <w:p w:rsidR="00390764" w:rsidRPr="00B40F8A" w:rsidRDefault="00390764" w:rsidP="00390764">
      <w:pPr>
        <w:spacing w:after="0" w:line="240" w:lineRule="auto"/>
        <w:ind w:left="567"/>
        <w:jc w:val="both"/>
        <w:rPr>
          <w:rFonts w:ascii="Bookman Old Style" w:hAnsi="Bookman Old Style" w:cs="Cambria Math"/>
        </w:rPr>
      </w:pPr>
    </w:p>
    <w:p w:rsidR="00390764" w:rsidRPr="00B40F8A" w:rsidRDefault="00390764" w:rsidP="00390764">
      <w:pPr>
        <w:spacing w:after="0" w:line="240" w:lineRule="auto"/>
        <w:ind w:left="567"/>
        <w:jc w:val="both"/>
        <w:rPr>
          <w:rFonts w:ascii="Bookman Old Style" w:hAnsi="Bookman Old Style" w:cs="Cambria Math"/>
        </w:rPr>
      </w:pPr>
    </w:p>
    <w:p w:rsidR="00390764" w:rsidRPr="00B40F8A" w:rsidRDefault="00390764" w:rsidP="00390764">
      <w:pPr>
        <w:spacing w:after="0" w:line="240" w:lineRule="auto"/>
        <w:ind w:left="567"/>
        <w:jc w:val="both"/>
        <w:rPr>
          <w:rFonts w:ascii="Bookman Old Style" w:hAnsi="Bookman Old Style" w:cs="Cambria Math"/>
          <w:vertAlign w:val="subscript"/>
        </w:rPr>
      </w:pPr>
      <w:r w:rsidRPr="00B40F8A">
        <w:rPr>
          <w:rFonts w:ascii="Bookman Old Style" w:hAnsi="Bookman Old Style" w:cs="Cambria Math"/>
        </w:rPr>
        <w:t>A</w:t>
      </w:r>
      <w:r w:rsidRPr="00B40F8A">
        <w:rPr>
          <w:rFonts w:ascii="Bookman Old Style" w:hAnsi="Bookman Old Style" w:cs="Cambria Math"/>
          <w:vertAlign w:val="subscript"/>
        </w:rPr>
        <w:t xml:space="preserve">i </w:t>
      </w:r>
      <w:r w:rsidRPr="00B40F8A">
        <w:rPr>
          <w:rFonts w:ascii="Bookman Old Style" w:hAnsi="Bookman Old Style" w:cs="Cambria Math"/>
        </w:rPr>
        <w:t>&gt; A</w:t>
      </w:r>
      <w:r w:rsidRPr="00B40F8A">
        <w:rPr>
          <w:rFonts w:ascii="Bookman Old Style" w:hAnsi="Bookman Old Style" w:cs="Cambria Math"/>
          <w:vertAlign w:val="subscript"/>
        </w:rPr>
        <w:t xml:space="preserve">soglia        </w:t>
      </w:r>
    </w:p>
    <w:p w:rsidR="00390764" w:rsidRPr="00B40F8A" w:rsidRDefault="00390764" w:rsidP="00390764">
      <w:pPr>
        <w:spacing w:after="0" w:line="240" w:lineRule="auto"/>
        <w:ind w:left="567"/>
        <w:jc w:val="both"/>
        <w:rPr>
          <w:rFonts w:ascii="Bookman Old Style" w:hAnsi="Bookman Old Style" w:cs="Cambria Math"/>
          <w:vertAlign w:val="subscript"/>
        </w:rPr>
      </w:pPr>
    </w:p>
    <w:p w:rsidR="00390764" w:rsidRPr="00B40F8A" w:rsidRDefault="00390764" w:rsidP="00390764">
      <w:pPr>
        <w:spacing w:after="0" w:line="240" w:lineRule="auto"/>
        <w:ind w:left="567"/>
        <w:jc w:val="both"/>
        <w:rPr>
          <w:rFonts w:ascii="Bookman Old Style" w:hAnsi="Bookman Old Style"/>
        </w:rPr>
      </w:pPr>
      <w:r w:rsidRPr="00B40F8A">
        <w:rPr>
          <w:rFonts w:ascii="Bookman Old Style" w:hAnsi="Bookman Old Style" w:cs="Cambria Math"/>
          <w:vertAlign w:val="subscript"/>
        </w:rPr>
        <w:t xml:space="preserve">    </w:t>
      </w:r>
    </w:p>
    <w:p w:rsidR="00390764" w:rsidRPr="00B40F8A" w:rsidRDefault="00390764" w:rsidP="00881B67">
      <w:pPr>
        <w:spacing w:after="0" w:line="240" w:lineRule="auto"/>
        <w:ind w:firstLine="567"/>
        <w:jc w:val="both"/>
        <w:rPr>
          <w:rFonts w:ascii="Bookman Old Style" w:hAnsi="Bookman Old Style"/>
        </w:rPr>
      </w:pPr>
    </w:p>
    <w:p w:rsidR="00390764" w:rsidRPr="00B40F8A" w:rsidRDefault="00390764" w:rsidP="00881B67">
      <w:pPr>
        <w:spacing w:after="0" w:line="240" w:lineRule="auto"/>
        <w:ind w:firstLine="567"/>
        <w:jc w:val="both"/>
        <w:rPr>
          <w:rFonts w:ascii="Bookman Old Style" w:hAnsi="Bookman Old Style"/>
        </w:rPr>
      </w:pPr>
    </w:p>
    <w:p w:rsidR="00390764" w:rsidRPr="00B40F8A" w:rsidRDefault="005E32D4" w:rsidP="00881B67">
      <w:pPr>
        <w:spacing w:after="0" w:line="240" w:lineRule="auto"/>
        <w:ind w:firstLine="567"/>
        <w:jc w:val="both"/>
        <w:rPr>
          <w:rFonts w:ascii="Bookman Old Style" w:hAnsi="Bookman Old Style"/>
        </w:rPr>
      </w:pPr>
      <w:r w:rsidRPr="00B40F8A">
        <w:rPr>
          <w:rFonts w:ascii="Bookman Old Style" w:hAnsi="Bookman Old Style"/>
        </w:rPr>
        <w:t>Dove:</w:t>
      </w:r>
    </w:p>
    <w:p w:rsidR="00390764" w:rsidRPr="00B40F8A" w:rsidRDefault="00390764" w:rsidP="00881B67">
      <w:pPr>
        <w:spacing w:after="0" w:line="240" w:lineRule="auto"/>
        <w:ind w:firstLine="567"/>
        <w:jc w:val="both"/>
        <w:rPr>
          <w:rFonts w:ascii="Bookman Old Style" w:hAnsi="Bookman Old Style"/>
        </w:rPr>
      </w:pPr>
    </w:p>
    <w:p w:rsidR="005E32D4" w:rsidRPr="00B40F8A" w:rsidRDefault="009C5E13" w:rsidP="00881B67">
      <w:pPr>
        <w:spacing w:after="0" w:line="240" w:lineRule="auto"/>
        <w:ind w:firstLine="567"/>
        <w:jc w:val="both"/>
        <w:rPr>
          <w:rFonts w:ascii="Bookman Old Style" w:hAnsi="Bookman Old Style"/>
        </w:rPr>
      </w:pPr>
      <w:r w:rsidRPr="00B40F8A">
        <w:rPr>
          <w:rFonts w:ascii="Bookman Old Style" w:hAnsi="Bookman Old Style"/>
        </w:rPr>
        <w:t>C</w:t>
      </w:r>
      <w:r w:rsidRPr="00B40F8A">
        <w:rPr>
          <w:rFonts w:ascii="Bookman Old Style" w:hAnsi="Bookman Old Style"/>
          <w:vertAlign w:val="subscript"/>
        </w:rPr>
        <w:t>i</w:t>
      </w:r>
      <w:r w:rsidRPr="00B40F8A">
        <w:rPr>
          <w:rFonts w:ascii="Bookman Old Style" w:hAnsi="Bookman Old Style"/>
        </w:rPr>
        <w:t xml:space="preserve"> = </w:t>
      </w:r>
      <w:r w:rsidR="009C344B" w:rsidRPr="00B40F8A">
        <w:rPr>
          <w:rFonts w:ascii="Bookman Old Style" w:hAnsi="Bookman Old Style"/>
        </w:rPr>
        <w:t xml:space="preserve">          </w:t>
      </w:r>
      <w:r w:rsidRPr="00B40F8A">
        <w:rPr>
          <w:rFonts w:ascii="Bookman Old Style" w:hAnsi="Bookman Old Style"/>
        </w:rPr>
        <w:t xml:space="preserve">coefficiente </w:t>
      </w:r>
      <w:r w:rsidR="005E32D4" w:rsidRPr="00B40F8A">
        <w:rPr>
          <w:rFonts w:ascii="Bookman Old Style" w:hAnsi="Bookman Old Style"/>
        </w:rPr>
        <w:t xml:space="preserve">da attribuire a ciascuna </w:t>
      </w:r>
      <w:r w:rsidR="005E32D4" w:rsidRPr="00B40F8A">
        <w:rPr>
          <w:rFonts w:ascii="Bookman Old Style" w:hAnsi="Bookman Old Style"/>
          <w:i/>
        </w:rPr>
        <w:t>i-esima</w:t>
      </w:r>
      <w:r w:rsidR="005E32D4" w:rsidRPr="00B40F8A">
        <w:rPr>
          <w:rFonts w:ascii="Bookman Old Style" w:hAnsi="Bookman Old Style"/>
        </w:rPr>
        <w:t xml:space="preserve"> offerta ( A</w:t>
      </w:r>
      <w:r w:rsidR="005E32D4" w:rsidRPr="00B40F8A">
        <w:rPr>
          <w:rFonts w:ascii="Bookman Old Style" w:hAnsi="Bookman Old Style"/>
          <w:vertAlign w:val="subscript"/>
        </w:rPr>
        <w:t>i</w:t>
      </w:r>
      <w:r w:rsidR="005E32D4" w:rsidRPr="00B40F8A">
        <w:rPr>
          <w:rFonts w:ascii="Bookman Old Style" w:hAnsi="Bookman Old Style"/>
        </w:rPr>
        <w:t xml:space="preserve"> ) pervenuta;</w:t>
      </w:r>
    </w:p>
    <w:p w:rsidR="005E32D4" w:rsidRPr="00B40F8A" w:rsidRDefault="009C5E13" w:rsidP="00881B67">
      <w:pPr>
        <w:spacing w:after="0" w:line="240" w:lineRule="auto"/>
        <w:ind w:firstLine="567"/>
        <w:jc w:val="both"/>
        <w:rPr>
          <w:rFonts w:ascii="Bookman Old Style" w:hAnsi="Bookman Old Style"/>
        </w:rPr>
      </w:pPr>
      <w:r w:rsidRPr="00B40F8A">
        <w:rPr>
          <w:rFonts w:ascii="Bookman Old Style" w:hAnsi="Bookman Old Style"/>
        </w:rPr>
        <w:t>A</w:t>
      </w:r>
      <w:r w:rsidRPr="00B40F8A">
        <w:rPr>
          <w:rFonts w:ascii="Bookman Old Style" w:hAnsi="Bookman Old Style"/>
          <w:vertAlign w:val="subscript"/>
        </w:rPr>
        <w:t xml:space="preserve">i </w:t>
      </w:r>
      <w:r w:rsidRPr="00B40F8A">
        <w:rPr>
          <w:rFonts w:ascii="Bookman Old Style" w:hAnsi="Bookman Old Style"/>
        </w:rPr>
        <w:t xml:space="preserve">= </w:t>
      </w:r>
      <w:r w:rsidR="009C344B" w:rsidRPr="00B40F8A">
        <w:rPr>
          <w:rFonts w:ascii="Bookman Old Style" w:hAnsi="Bookman Old Style"/>
        </w:rPr>
        <w:t xml:space="preserve">         </w:t>
      </w:r>
      <w:r w:rsidR="005E32D4" w:rsidRPr="00B40F8A">
        <w:rPr>
          <w:rFonts w:ascii="Bookman Old Style" w:hAnsi="Bookman Old Style"/>
        </w:rPr>
        <w:t>offerta</w:t>
      </w:r>
      <w:r w:rsidRPr="00B40F8A">
        <w:rPr>
          <w:rFonts w:ascii="Bookman Old Style" w:hAnsi="Bookman Old Style"/>
        </w:rPr>
        <w:t xml:space="preserve"> del </w:t>
      </w:r>
      <w:r w:rsidR="005E32D4" w:rsidRPr="00B40F8A">
        <w:rPr>
          <w:rFonts w:ascii="Bookman Old Style" w:hAnsi="Bookman Old Style"/>
          <w:i/>
        </w:rPr>
        <w:t>i</w:t>
      </w:r>
      <w:r w:rsidR="009C344B" w:rsidRPr="00B40F8A">
        <w:rPr>
          <w:rFonts w:ascii="Bookman Old Style" w:hAnsi="Bookman Old Style"/>
          <w:i/>
        </w:rPr>
        <w:t>-</w:t>
      </w:r>
      <w:r w:rsidR="005E32D4" w:rsidRPr="00B40F8A">
        <w:rPr>
          <w:rFonts w:ascii="Bookman Old Style" w:hAnsi="Bookman Old Style"/>
          <w:i/>
        </w:rPr>
        <w:t>esimo</w:t>
      </w:r>
      <w:r w:rsidR="005E32D4" w:rsidRPr="00B40F8A">
        <w:rPr>
          <w:rFonts w:ascii="Bookman Old Style" w:hAnsi="Bookman Old Style"/>
        </w:rPr>
        <w:t xml:space="preserve"> </w:t>
      </w:r>
      <w:r w:rsidRPr="00B40F8A">
        <w:rPr>
          <w:rFonts w:ascii="Bookman Old Style" w:hAnsi="Bookman Old Style"/>
        </w:rPr>
        <w:t>concorrente</w:t>
      </w:r>
    </w:p>
    <w:p w:rsidR="005E32D4" w:rsidRPr="00B40F8A" w:rsidRDefault="009C5E13" w:rsidP="009C344B">
      <w:pPr>
        <w:spacing w:after="0" w:line="240" w:lineRule="auto"/>
        <w:ind w:firstLine="567"/>
        <w:jc w:val="both"/>
        <w:rPr>
          <w:rFonts w:ascii="Bookman Old Style" w:hAnsi="Bookman Old Style"/>
        </w:rPr>
      </w:pPr>
      <w:r w:rsidRPr="00B40F8A">
        <w:rPr>
          <w:rFonts w:ascii="Bookman Old Style" w:hAnsi="Bookman Old Style"/>
        </w:rPr>
        <w:t>A</w:t>
      </w:r>
      <w:r w:rsidR="009C344B" w:rsidRPr="00B40F8A">
        <w:rPr>
          <w:rFonts w:ascii="Bookman Old Style" w:hAnsi="Bookman Old Style"/>
        </w:rPr>
        <w:t xml:space="preserve"> </w:t>
      </w:r>
      <w:r w:rsidRPr="00B40F8A">
        <w:rPr>
          <w:rFonts w:ascii="Bookman Old Style" w:hAnsi="Bookman Old Style"/>
          <w:vertAlign w:val="subscript"/>
        </w:rPr>
        <w:t>soglia</w:t>
      </w:r>
      <w:r w:rsidRPr="00B40F8A">
        <w:rPr>
          <w:rFonts w:ascii="Bookman Old Style" w:hAnsi="Bookman Old Style"/>
        </w:rPr>
        <w:t xml:space="preserve">= </w:t>
      </w:r>
      <w:r w:rsidR="009C344B" w:rsidRPr="00B40F8A">
        <w:rPr>
          <w:rFonts w:ascii="Bookman Old Style" w:hAnsi="Bookman Old Style"/>
        </w:rPr>
        <w:t xml:space="preserve">  </w:t>
      </w:r>
      <w:r w:rsidRPr="00B40F8A">
        <w:rPr>
          <w:rFonts w:ascii="Bookman Old Style" w:hAnsi="Bookman Old Style"/>
        </w:rPr>
        <w:t>media aritmetica de</w:t>
      </w:r>
      <w:r w:rsidR="005E32D4" w:rsidRPr="00B40F8A">
        <w:rPr>
          <w:rFonts w:ascii="Bookman Old Style" w:hAnsi="Bookman Old Style"/>
        </w:rPr>
        <w:t xml:space="preserve">lle n- </w:t>
      </w:r>
      <w:r w:rsidRPr="00B40F8A">
        <w:rPr>
          <w:rFonts w:ascii="Bookman Old Style" w:hAnsi="Bookman Old Style"/>
        </w:rPr>
        <w:t xml:space="preserve">offerte </w:t>
      </w:r>
      <w:r w:rsidR="009C344B" w:rsidRPr="00B40F8A">
        <w:rPr>
          <w:rFonts w:ascii="Bookman Old Style" w:hAnsi="Bookman Old Style"/>
        </w:rPr>
        <w:t>pervenute</w:t>
      </w:r>
    </w:p>
    <w:p w:rsidR="009C344B" w:rsidRPr="00B40F8A" w:rsidRDefault="009C344B" w:rsidP="009C344B">
      <w:pPr>
        <w:tabs>
          <w:tab w:val="left" w:pos="1701"/>
        </w:tabs>
        <w:spacing w:after="0" w:line="240" w:lineRule="auto"/>
        <w:ind w:firstLine="567"/>
        <w:jc w:val="both"/>
        <w:rPr>
          <w:rFonts w:ascii="Bookman Old Style" w:hAnsi="Bookman Old Style"/>
        </w:rPr>
      </w:pPr>
      <w:r w:rsidRPr="00B40F8A">
        <w:rPr>
          <w:rFonts w:ascii="Bookman Old Style" w:hAnsi="Bookman Old Style"/>
        </w:rPr>
        <w:t xml:space="preserve">A </w:t>
      </w:r>
      <w:r w:rsidRPr="00B40F8A">
        <w:rPr>
          <w:rFonts w:ascii="Bookman Old Style" w:hAnsi="Bookman Old Style"/>
          <w:vertAlign w:val="subscript"/>
        </w:rPr>
        <w:t>max</w:t>
      </w:r>
      <w:r w:rsidRPr="00B40F8A">
        <w:rPr>
          <w:rFonts w:ascii="Bookman Old Style" w:hAnsi="Bookman Old Style"/>
        </w:rPr>
        <w:t xml:space="preserve"> =    valore dell’offerta più conveniente</w:t>
      </w:r>
    </w:p>
    <w:p w:rsidR="009C344B" w:rsidRPr="00B40F8A" w:rsidRDefault="009C344B" w:rsidP="009C344B">
      <w:pPr>
        <w:spacing w:after="0" w:line="240" w:lineRule="auto"/>
        <w:ind w:firstLine="567"/>
        <w:jc w:val="both"/>
        <w:rPr>
          <w:rFonts w:ascii="Bookman Old Style" w:hAnsi="Bookman Old Style"/>
        </w:rPr>
      </w:pPr>
      <w:r w:rsidRPr="00B40F8A">
        <w:rPr>
          <w:rFonts w:ascii="Bookman Old Style" w:hAnsi="Bookman Old Style"/>
        </w:rPr>
        <w:t>X =          0,80</w:t>
      </w:r>
    </w:p>
    <w:p w:rsidR="009C344B" w:rsidRPr="00B40F8A" w:rsidRDefault="009C344B" w:rsidP="005E32D4">
      <w:pPr>
        <w:spacing w:after="0" w:line="240" w:lineRule="auto"/>
        <w:jc w:val="both"/>
        <w:rPr>
          <w:rFonts w:ascii="Bookman Old Style" w:hAnsi="Bookman Old Style"/>
        </w:rPr>
      </w:pPr>
    </w:p>
    <w:p w:rsidR="00BE60F5" w:rsidRPr="00B40F8A" w:rsidRDefault="00BE60F5" w:rsidP="00BE60F5">
      <w:pPr>
        <w:spacing w:after="0" w:line="240" w:lineRule="auto"/>
        <w:ind w:firstLine="284"/>
        <w:jc w:val="both"/>
        <w:rPr>
          <w:rFonts w:ascii="Bookman Old Style" w:hAnsi="Bookman Old Style"/>
        </w:rPr>
      </w:pPr>
    </w:p>
    <w:p w:rsidR="00BE60F5" w:rsidRPr="00B40F8A" w:rsidRDefault="00BE60F5" w:rsidP="00BE60F5">
      <w:pPr>
        <w:autoSpaceDE w:val="0"/>
        <w:autoSpaceDN w:val="0"/>
        <w:adjustRightInd w:val="0"/>
        <w:spacing w:after="0" w:line="240" w:lineRule="auto"/>
        <w:jc w:val="both"/>
        <w:rPr>
          <w:rFonts w:ascii="Bookman Old Style" w:hAnsi="Bookman Old Style"/>
        </w:rPr>
      </w:pPr>
      <w:r w:rsidRPr="00B40F8A">
        <w:rPr>
          <w:rFonts w:ascii="Bookman Old Style" w:hAnsi="Bookman Old Style"/>
        </w:rPr>
        <w:t>Ai fini della valutazione della congruità dell’offer</w:t>
      </w:r>
      <w:r w:rsidR="00887ED5" w:rsidRPr="00B40F8A">
        <w:rPr>
          <w:rFonts w:ascii="Bookman Old Style" w:hAnsi="Bookman Old Style"/>
        </w:rPr>
        <w:t xml:space="preserve">ta, l’Amministrazione, per il tramite della Commissione, </w:t>
      </w:r>
      <w:r w:rsidRPr="00B40F8A">
        <w:rPr>
          <w:rFonts w:ascii="Bookman Old Style" w:hAnsi="Bookman Old Style"/>
        </w:rPr>
        <w:t>potrà richiedere al concorrente di indicare la composizione del prezzo dell’appalto, coerentemente con quanto previsto dal Capitolato e con quanto descritto nell’offerta tecnica e di specificare ogni altro elemento utile a valutare la serietà ed affidabilità dell’offerta medesima.</w:t>
      </w:r>
      <w:r w:rsidR="002E5E1A">
        <w:rPr>
          <w:rFonts w:ascii="Bookman Old Style" w:hAnsi="Bookman Old Style"/>
        </w:rPr>
        <w:t xml:space="preserve"> In ogni caso l’offerta economica presentata dovrà evidenziare obbligatoriamente il dettaglio del costo del lavoro e degli oneri per la sicurezza calcolati dal concorrente.</w:t>
      </w:r>
    </w:p>
    <w:p w:rsidR="00BE60F5" w:rsidRPr="00B40F8A" w:rsidRDefault="00BE60F5" w:rsidP="00BE60F5">
      <w:pPr>
        <w:widowControl w:val="0"/>
        <w:autoSpaceDE w:val="0"/>
        <w:autoSpaceDN w:val="0"/>
        <w:spacing w:before="72" w:after="0" w:line="240" w:lineRule="auto"/>
        <w:jc w:val="both"/>
        <w:rPr>
          <w:rFonts w:ascii="Bookman Old Style" w:hAnsi="Bookman Old Style"/>
          <w:color w:val="000000"/>
        </w:rPr>
      </w:pPr>
      <w:r w:rsidRPr="00B40F8A">
        <w:rPr>
          <w:rFonts w:ascii="Bookman Old Style" w:hAnsi="Bookman Old Style"/>
          <w:color w:val="000000"/>
        </w:rPr>
        <w:t xml:space="preserve">Saranno escluse le offerte parziali o quelle nelle quali fossero sollevate eccezioni e/o riserve di qualsiasi natura alle condizioni di fornitura del servizio specificate nel capitolato amministrativo e nel capitolato tecnico, ovvero che siano sottoposte a condizioni. </w:t>
      </w:r>
    </w:p>
    <w:p w:rsidR="00BE60F5" w:rsidRPr="00B40F8A" w:rsidRDefault="00BE60F5" w:rsidP="00BE60F5">
      <w:pPr>
        <w:widowControl w:val="0"/>
        <w:autoSpaceDE w:val="0"/>
        <w:autoSpaceDN w:val="0"/>
        <w:spacing w:before="36" w:after="0" w:line="240" w:lineRule="auto"/>
        <w:jc w:val="both"/>
        <w:rPr>
          <w:rFonts w:ascii="Bookman Old Style" w:hAnsi="Bookman Old Style"/>
          <w:color w:val="000000"/>
        </w:rPr>
      </w:pPr>
    </w:p>
    <w:p w:rsidR="00BE60F5" w:rsidRPr="00B40F8A" w:rsidRDefault="00BE60F5" w:rsidP="00BE60F5">
      <w:pPr>
        <w:widowControl w:val="0"/>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Il Centro per la Giustizia Minorile per la Calabria si riserva d</w:t>
      </w:r>
      <w:r w:rsidR="005907FF" w:rsidRPr="00B40F8A">
        <w:rPr>
          <w:rFonts w:ascii="Bookman Old Style" w:hAnsi="Bookman Old Style"/>
          <w:color w:val="000000"/>
        </w:rPr>
        <w:t>i sospendere, annullare la gara. I</w:t>
      </w:r>
      <w:r w:rsidRPr="00B40F8A">
        <w:rPr>
          <w:rFonts w:ascii="Bookman Old Style" w:hAnsi="Bookman Old Style"/>
          <w:color w:val="000000"/>
        </w:rPr>
        <w:t>n ogni caso i concorrenti non hanno diritto a compensi, indennizzi, rimborso spese o altro.</w:t>
      </w:r>
    </w:p>
    <w:p w:rsidR="00BE60F5" w:rsidRPr="00B40F8A" w:rsidRDefault="00BE60F5" w:rsidP="00BE60F5">
      <w:pPr>
        <w:widowControl w:val="0"/>
        <w:autoSpaceDE w:val="0"/>
        <w:autoSpaceDN w:val="0"/>
        <w:spacing w:before="36" w:after="0" w:line="240" w:lineRule="auto"/>
        <w:jc w:val="both"/>
        <w:rPr>
          <w:rFonts w:ascii="Bookman Old Style" w:hAnsi="Bookman Old Style"/>
          <w:color w:val="000000"/>
        </w:rPr>
      </w:pPr>
      <w:r w:rsidRPr="00B40F8A">
        <w:rPr>
          <w:rFonts w:ascii="Bookman Old Style" w:hAnsi="Bookman Old Style"/>
          <w:color w:val="000000"/>
        </w:rPr>
        <w:t>Il Centro per la Giustizia Minorile per la Calabria si riserva altresì di aggiudicare la gara anche in presenza di una sola offerta valida.</w:t>
      </w:r>
    </w:p>
    <w:p w:rsidR="00BE60F5" w:rsidRPr="00B40F8A" w:rsidRDefault="00BE60F5" w:rsidP="00BE60F5">
      <w:pPr>
        <w:widowControl w:val="0"/>
        <w:autoSpaceDE w:val="0"/>
        <w:autoSpaceDN w:val="0"/>
        <w:spacing w:before="288" w:after="0"/>
        <w:jc w:val="center"/>
        <w:rPr>
          <w:rFonts w:ascii="Bookman Old Style" w:hAnsi="Bookman Old Style"/>
          <w:b/>
          <w:bCs/>
          <w:color w:val="000000"/>
        </w:rPr>
      </w:pPr>
      <w:r w:rsidRPr="00B40F8A">
        <w:rPr>
          <w:rFonts w:ascii="Bookman Old Style" w:hAnsi="Bookman Old Style"/>
          <w:b/>
          <w:color w:val="000000"/>
        </w:rPr>
        <w:t xml:space="preserve">Art. </w:t>
      </w:r>
      <w:r w:rsidRPr="00B40F8A">
        <w:rPr>
          <w:rFonts w:ascii="Bookman Old Style" w:hAnsi="Bookman Old Style"/>
          <w:b/>
          <w:bCs/>
          <w:color w:val="000000"/>
        </w:rPr>
        <w:t>20</w:t>
      </w:r>
    </w:p>
    <w:p w:rsidR="00BE60F5" w:rsidRPr="00B40F8A" w:rsidRDefault="00BE60F5" w:rsidP="00BE60F5">
      <w:pPr>
        <w:widowControl w:val="0"/>
        <w:autoSpaceDE w:val="0"/>
        <w:autoSpaceDN w:val="0"/>
        <w:spacing w:after="0" w:line="278" w:lineRule="auto"/>
        <w:jc w:val="center"/>
        <w:rPr>
          <w:rFonts w:ascii="Bookman Old Style" w:hAnsi="Bookman Old Style"/>
          <w:b/>
          <w:bCs/>
          <w:color w:val="000000"/>
        </w:rPr>
      </w:pPr>
      <w:r w:rsidRPr="00B40F8A">
        <w:rPr>
          <w:rFonts w:ascii="Bookman Old Style" w:hAnsi="Bookman Old Style"/>
          <w:b/>
          <w:bCs/>
          <w:color w:val="000000"/>
        </w:rPr>
        <w:t>Modalità di svolgimento delle operazioni di gara</w:t>
      </w:r>
    </w:p>
    <w:p w:rsidR="00B11085" w:rsidRDefault="00835622" w:rsidP="004B0059">
      <w:pPr>
        <w:autoSpaceDE w:val="0"/>
        <w:autoSpaceDN w:val="0"/>
        <w:adjustRightInd w:val="0"/>
        <w:spacing w:after="0" w:line="240" w:lineRule="auto"/>
        <w:jc w:val="both"/>
        <w:rPr>
          <w:rFonts w:ascii="Bookman Old Style" w:hAnsi="Bookman Old Style"/>
        </w:rPr>
      </w:pPr>
      <w:r>
        <w:rPr>
          <w:rFonts w:ascii="Bookman Old Style" w:hAnsi="Bookman Old Style"/>
        </w:rPr>
        <w:t>Ai concorrenti sarà inviata dalla C</w:t>
      </w:r>
      <w:r w:rsidR="00BE60F5" w:rsidRPr="00B40F8A">
        <w:rPr>
          <w:rFonts w:ascii="Bookman Old Style" w:hAnsi="Bookman Old Style"/>
        </w:rPr>
        <w:t>ommissione giudicatrice</w:t>
      </w:r>
      <w:r w:rsidR="00B11085">
        <w:rPr>
          <w:rFonts w:ascii="Bookman Old Style" w:hAnsi="Bookman Old Style"/>
        </w:rPr>
        <w:t xml:space="preserve">, attraverso il sistema delle comunicazioni attivo all’interno della procedura MEPA, comunicazione sulla data </w:t>
      </w:r>
      <w:r w:rsidR="00CE0845">
        <w:rPr>
          <w:rFonts w:ascii="Bookman Old Style" w:hAnsi="Bookman Old Style"/>
        </w:rPr>
        <w:t xml:space="preserve">prevista per l’avvio </w:t>
      </w:r>
      <w:r w:rsidR="00307AB6">
        <w:rPr>
          <w:rFonts w:ascii="Bookman Old Style" w:hAnsi="Bookman Old Style"/>
        </w:rPr>
        <w:t>della procedura</w:t>
      </w:r>
      <w:r w:rsidR="00B11085">
        <w:rPr>
          <w:rFonts w:ascii="Bookman Old Style" w:hAnsi="Bookman Old Style"/>
        </w:rPr>
        <w:t xml:space="preserve"> di apertura e valutazione delle offerte. I concorrenti potranno seguire l’avanzamento dei lavori direttamente dalla piattaforma MEPA.</w:t>
      </w:r>
    </w:p>
    <w:p w:rsidR="00B11085" w:rsidRDefault="00B11085" w:rsidP="004B0059">
      <w:pPr>
        <w:autoSpaceDE w:val="0"/>
        <w:autoSpaceDN w:val="0"/>
        <w:adjustRightInd w:val="0"/>
        <w:spacing w:after="0" w:line="240" w:lineRule="auto"/>
        <w:jc w:val="both"/>
        <w:rPr>
          <w:rFonts w:ascii="Bookman Old Style" w:hAnsi="Bookman Old Style"/>
        </w:rPr>
      </w:pPr>
      <w:r>
        <w:rPr>
          <w:rFonts w:ascii="Bookman Old Style" w:hAnsi="Bookman Old Style"/>
        </w:rPr>
        <w:t xml:space="preserve">Al termine dell’apertura della fase amministrativa i lavori saranno sospesi per consentire la verifica della documentazione prodotta da ogni concorrente, la necessità di avvio di </w:t>
      </w:r>
      <w:r>
        <w:rPr>
          <w:rFonts w:ascii="Bookman Old Style" w:hAnsi="Bookman Old Style"/>
        </w:rPr>
        <w:lastRenderedPageBreak/>
        <w:t>procedura di soccorso istruttorio e tutte le operazioni propedeutiche all’emissione del provvedimento di ammissione/esclusione dal prosieguo nella procedura.</w:t>
      </w:r>
    </w:p>
    <w:p w:rsidR="00B11085" w:rsidRDefault="00B11085" w:rsidP="004B0059">
      <w:pPr>
        <w:autoSpaceDE w:val="0"/>
        <w:autoSpaceDN w:val="0"/>
        <w:adjustRightInd w:val="0"/>
        <w:spacing w:after="0" w:line="240" w:lineRule="auto"/>
        <w:jc w:val="both"/>
        <w:rPr>
          <w:rFonts w:ascii="Bookman Old Style" w:hAnsi="Bookman Old Style"/>
        </w:rPr>
      </w:pPr>
      <w:r>
        <w:rPr>
          <w:rFonts w:ascii="Bookman Old Style" w:hAnsi="Bookman Old Style"/>
        </w:rPr>
        <w:t>Per i concorrenti esclusi nella fase amministrativa non si procederà all’apertura delle proposte compilate per la fase tecnica ed economica; viceversa per i concorrenti ammessi si procederà all’apertura della fase contenente l’offerta tecnica e relativi allegati.</w:t>
      </w:r>
    </w:p>
    <w:p w:rsidR="00B11085" w:rsidRDefault="00B11085" w:rsidP="004B0059">
      <w:pPr>
        <w:autoSpaceDE w:val="0"/>
        <w:autoSpaceDN w:val="0"/>
        <w:adjustRightInd w:val="0"/>
        <w:spacing w:after="0" w:line="240" w:lineRule="auto"/>
        <w:jc w:val="both"/>
        <w:rPr>
          <w:rFonts w:ascii="Bookman Old Style" w:hAnsi="Bookman Old Style"/>
        </w:rPr>
      </w:pP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 xml:space="preserve"> </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b/>
          <w:bCs/>
        </w:rPr>
        <w:t>NOTA BENE:</w:t>
      </w:r>
    </w:p>
    <w:p w:rsidR="00BE60F5" w:rsidRPr="00B40F8A" w:rsidRDefault="00BE60F5" w:rsidP="00887ED5">
      <w:pPr>
        <w:autoSpaceDE w:val="0"/>
        <w:autoSpaceDN w:val="0"/>
        <w:adjustRightInd w:val="0"/>
        <w:spacing w:after="0" w:line="240" w:lineRule="auto"/>
        <w:jc w:val="both"/>
        <w:rPr>
          <w:rFonts w:ascii="Bookman Old Style" w:hAnsi="Bookman Old Style"/>
          <w:b/>
          <w:bCs/>
        </w:rPr>
      </w:pPr>
      <w:r w:rsidRPr="00B40F8A">
        <w:rPr>
          <w:rFonts w:ascii="Bookman Old Style" w:hAnsi="Bookman Old Style"/>
          <w:b/>
          <w:bCs/>
        </w:rPr>
        <w:t>La verifica del possesso dei requisiti di carattere generale, tecnico-organizzativo ed economico-finanziario avviene, ai sensi dell’art. 6-bis del Codice dei Contratti e della Delibera attuativa dell’Autorità di Vigilanza sui Contratti Pubblici di lavori, Servizi e Forniture n. 111 del 20.12.2012, attraverso l’utilizzo del sistema AVCPass, reso disponibile dall’Autorità, fatto salvo quanto previsto dal comma 3 del citato art. 6-bis.</w:t>
      </w:r>
    </w:p>
    <w:p w:rsidR="00D95E35"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Al te</w:t>
      </w:r>
      <w:r w:rsidR="005907FF" w:rsidRPr="00B40F8A">
        <w:rPr>
          <w:rFonts w:ascii="Bookman Old Style" w:hAnsi="Bookman Old Style"/>
        </w:rPr>
        <w:t>rmine delle operazioni</w:t>
      </w:r>
      <w:r w:rsidRPr="00B40F8A">
        <w:rPr>
          <w:rFonts w:ascii="Bookman Old Style" w:hAnsi="Bookman Old Style"/>
        </w:rPr>
        <w:t xml:space="preserve"> di valutaz</w:t>
      </w:r>
      <w:r w:rsidR="00A46CEB" w:rsidRPr="00B40F8A">
        <w:rPr>
          <w:rFonts w:ascii="Bookman Old Style" w:hAnsi="Bookman Old Style"/>
        </w:rPr>
        <w:t>ione in modalità riservata, la C</w:t>
      </w:r>
      <w:r w:rsidRPr="00B40F8A">
        <w:rPr>
          <w:rFonts w:ascii="Bookman Old Style" w:hAnsi="Bookman Old Style"/>
        </w:rPr>
        <w:t>ommissione</w:t>
      </w:r>
      <w:r w:rsidR="00B11085">
        <w:rPr>
          <w:rFonts w:ascii="Bookman Old Style" w:hAnsi="Bookman Old Style"/>
        </w:rPr>
        <w:t xml:space="preserve"> procederà ad inserire sul MEPA, dandone comunque comunicazione ai concorrenti tramite il menu presente sul sistema MEPA di comunicazione con i fornitori, dei punteggi tecnici attribuiti alle singole offerte tecniche</w:t>
      </w:r>
      <w:r w:rsidR="00D95E35">
        <w:rPr>
          <w:rFonts w:ascii="Bookman Old Style" w:hAnsi="Bookman Old Style"/>
        </w:rPr>
        <w:t xml:space="preserve"> e di quelli risultanti dalla procedura eventuale di riparametrazione</w:t>
      </w:r>
      <w:r w:rsidR="00B11085">
        <w:rPr>
          <w:rFonts w:ascii="Bookman Old Style" w:hAnsi="Bookman Old Style"/>
        </w:rPr>
        <w:t xml:space="preserve">. Per le offerte tecniche che non avranno ottenuto un punteggio </w:t>
      </w:r>
      <w:r w:rsidR="00D95E35">
        <w:rPr>
          <w:rFonts w:ascii="Bookman Old Style" w:hAnsi="Bookman Old Style"/>
        </w:rPr>
        <w:t>superiore a 40 punti non si procederà all’</w:t>
      </w:r>
      <w:r w:rsidR="002E5E1A">
        <w:rPr>
          <w:rFonts w:ascii="Bookman Old Style" w:hAnsi="Bookman Old Style"/>
        </w:rPr>
        <w:t>approvazione delle stesse ed all’</w:t>
      </w:r>
      <w:r w:rsidR="00D95E35">
        <w:rPr>
          <w:rFonts w:ascii="Bookman Old Style" w:hAnsi="Bookman Old Style"/>
        </w:rPr>
        <w:t>ammissione alla fase di valutazione economica ed alla procedura di riparametrazione del punteggio nel caso in cui nessuna delle proposte positivamente valutate abbia ottenuto il massimo punteggio attribuibile.</w:t>
      </w:r>
    </w:p>
    <w:p w:rsidR="00D95E35" w:rsidRDefault="00D95E35" w:rsidP="00887ED5">
      <w:pPr>
        <w:autoSpaceDE w:val="0"/>
        <w:autoSpaceDN w:val="0"/>
        <w:adjustRightInd w:val="0"/>
        <w:spacing w:after="0" w:line="240" w:lineRule="auto"/>
        <w:jc w:val="both"/>
        <w:rPr>
          <w:rFonts w:ascii="Bookman Old Style" w:hAnsi="Bookman Old Style"/>
        </w:rPr>
      </w:pPr>
      <w:r>
        <w:rPr>
          <w:rFonts w:ascii="Bookman Old Style" w:hAnsi="Bookman Old Style"/>
        </w:rPr>
        <w:t>Terminata la fase di valutazione tecnica, la Commissione sempre attraverso il MEPA procederà all’apertura, dandone comunicazione ai concorrenti, della fase di valutazione economica ed alla redazione della graduatoria provvisoria segnalando al RUP ed alla Stazione appaltante la presenza di elementi sintomatici dell’offerta economica con quanto proposto con l’offerta tecnica dalla stessa valutata in precedenza.</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Alla Stazione Appaltante, è riservata la facoltà di procedere</w:t>
      </w:r>
      <w:r w:rsidR="00A46CEB" w:rsidRPr="00B40F8A">
        <w:rPr>
          <w:rFonts w:ascii="Bookman Old Style" w:hAnsi="Bookman Old Style"/>
        </w:rPr>
        <w:t xml:space="preserve"> con il ricorso </w:t>
      </w:r>
      <w:r w:rsidR="00D95E35">
        <w:rPr>
          <w:rFonts w:ascii="Bookman Old Style" w:hAnsi="Bookman Old Style"/>
        </w:rPr>
        <w:t>della stessa</w:t>
      </w:r>
      <w:r w:rsidR="00A46CEB" w:rsidRPr="00B40F8A">
        <w:rPr>
          <w:rFonts w:ascii="Bookman Old Style" w:hAnsi="Bookman Old Style"/>
        </w:rPr>
        <w:t xml:space="preserve"> Commissione, </w:t>
      </w:r>
      <w:r w:rsidRPr="00B40F8A">
        <w:rPr>
          <w:rFonts w:ascii="Bookman Old Style" w:hAnsi="Bookman Old Style"/>
        </w:rPr>
        <w:t>alla verifica anche di altri elementi sintomatici di non congruità</w:t>
      </w:r>
      <w:r w:rsidR="00A46CEB" w:rsidRPr="00B40F8A">
        <w:rPr>
          <w:rFonts w:ascii="Bookman Old Style" w:hAnsi="Bookman Old Style"/>
        </w:rPr>
        <w:t xml:space="preserve"> dell’offerta</w:t>
      </w:r>
      <w:r w:rsidRPr="00B40F8A">
        <w:rPr>
          <w:rFonts w:ascii="Bookman Old Style" w:hAnsi="Bookman Old Style"/>
        </w:rPr>
        <w:t xml:space="preserve">, ivi compreso </w:t>
      </w:r>
      <w:r w:rsidR="00946B1A" w:rsidRPr="00B40F8A">
        <w:rPr>
          <w:rFonts w:ascii="Bookman Old Style" w:hAnsi="Bookman Old Style"/>
        </w:rPr>
        <w:t xml:space="preserve">il supporto al RUP per </w:t>
      </w:r>
      <w:r w:rsidRPr="00B40F8A">
        <w:rPr>
          <w:rFonts w:ascii="Bookman Old Style" w:hAnsi="Bookman Old Style"/>
        </w:rPr>
        <w:t>le procedure di verifica della congruità e serietà delle offerte</w:t>
      </w:r>
      <w:r w:rsidR="00A46CEB" w:rsidRPr="00B40F8A">
        <w:rPr>
          <w:rFonts w:ascii="Bookman Old Style" w:hAnsi="Bookman Old Style"/>
        </w:rPr>
        <w:t xml:space="preserve"> e la proposta di aggiudicazione</w:t>
      </w:r>
      <w:r w:rsidRPr="00B40F8A">
        <w:rPr>
          <w:rFonts w:ascii="Bookman Old Style" w:hAnsi="Bookman Old Style"/>
        </w:rPr>
        <w:t>.</w:t>
      </w:r>
    </w:p>
    <w:p w:rsidR="00BE60F5" w:rsidRPr="00B40F8A" w:rsidRDefault="00BE60F5" w:rsidP="00887ED5">
      <w:pPr>
        <w:autoSpaceDE w:val="0"/>
        <w:autoSpaceDN w:val="0"/>
        <w:adjustRightInd w:val="0"/>
        <w:spacing w:after="0" w:line="240" w:lineRule="auto"/>
        <w:jc w:val="both"/>
        <w:rPr>
          <w:rFonts w:ascii="Bookman Old Style" w:hAnsi="Bookman Old Style"/>
        </w:rPr>
      </w:pPr>
    </w:p>
    <w:p w:rsidR="00BE60F5" w:rsidRPr="00B40F8A" w:rsidRDefault="00BE60F5"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Art. 21</w:t>
      </w:r>
    </w:p>
    <w:p w:rsidR="00BE60F5" w:rsidRPr="00B40F8A" w:rsidRDefault="00A46CEB"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C</w:t>
      </w:r>
      <w:r w:rsidR="00BE60F5" w:rsidRPr="00B40F8A">
        <w:rPr>
          <w:rFonts w:ascii="Bookman Old Style" w:hAnsi="Bookman Old Style" w:cs="Times New Roman"/>
          <w:b/>
          <w:bCs/>
        </w:rPr>
        <w:t>ause di esclusione</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 xml:space="preserve">Per le esclusioni dalla procedura di gara si </w:t>
      </w:r>
      <w:r w:rsidR="0065623A" w:rsidRPr="00B40F8A">
        <w:rPr>
          <w:rFonts w:ascii="Bookman Old Style" w:hAnsi="Bookman Old Style"/>
        </w:rPr>
        <w:t>fa riferimento a quanto previsto</w:t>
      </w:r>
      <w:r w:rsidRPr="00B40F8A">
        <w:rPr>
          <w:rFonts w:ascii="Bookman Old Style" w:hAnsi="Bookman Old Style"/>
        </w:rPr>
        <w:t xml:space="preserve"> dalla legge e dalle prescrizioni contenute </w:t>
      </w:r>
      <w:r w:rsidR="00315157" w:rsidRPr="00B40F8A">
        <w:rPr>
          <w:rFonts w:ascii="Bookman Old Style" w:hAnsi="Bookman Old Style"/>
        </w:rPr>
        <w:t xml:space="preserve">nel </w:t>
      </w:r>
      <w:r w:rsidR="00307AB6" w:rsidRPr="00B40F8A">
        <w:rPr>
          <w:rFonts w:ascii="Bookman Old Style" w:hAnsi="Bookman Old Style"/>
        </w:rPr>
        <w:t>D.lgs.</w:t>
      </w:r>
      <w:r w:rsidR="00315157" w:rsidRPr="00B40F8A">
        <w:rPr>
          <w:rFonts w:ascii="Bookman Old Style" w:hAnsi="Bookman Old Style"/>
        </w:rPr>
        <w:t xml:space="preserve"> 50/2016 e </w:t>
      </w:r>
      <w:r w:rsidRPr="00B40F8A">
        <w:rPr>
          <w:rFonts w:ascii="Bookman Old Style" w:hAnsi="Bookman Old Style"/>
        </w:rPr>
        <w:t>nella Determinazione n. 4 del 10 ottobre 2012 dell’Autorità per la Vigilanza sui Contratti Pubblici di Lavori, Servizi e Forniture.</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Fatte salve le eventuali clausole di esclusione specifiche contenute negli atti di gara, comporta l’esclusione dalla gara l’inosservanza delle modalità di presentazione dell’offerta che non garantiscano il requisito di segretezza e comunque contrarie alle disposizioni di legge e la mancata presentazione di uno solo dei documenti avente carattere di obbligatorietà.</w:t>
      </w:r>
    </w:p>
    <w:p w:rsidR="00BE60F5" w:rsidRPr="00B40F8A" w:rsidRDefault="00BE60F5" w:rsidP="00BE60F5">
      <w:pPr>
        <w:autoSpaceDE w:val="0"/>
        <w:autoSpaceDN w:val="0"/>
        <w:adjustRightInd w:val="0"/>
        <w:spacing w:after="0" w:line="240" w:lineRule="auto"/>
        <w:ind w:left="284"/>
        <w:jc w:val="both"/>
        <w:rPr>
          <w:rFonts w:ascii="Bookman Old Style" w:hAnsi="Bookman Old Style"/>
        </w:rPr>
      </w:pPr>
    </w:p>
    <w:p w:rsidR="00BE60F5" w:rsidRPr="00B40F8A" w:rsidRDefault="00BE60F5" w:rsidP="00BE60F5">
      <w:pPr>
        <w:pStyle w:val="Paragrafoelenco1"/>
        <w:spacing w:after="0" w:line="240" w:lineRule="auto"/>
        <w:ind w:left="0"/>
        <w:jc w:val="center"/>
        <w:rPr>
          <w:rFonts w:ascii="Bookman Old Style" w:hAnsi="Bookman Old Style" w:cs="Times New Roman"/>
          <w:b/>
          <w:bCs/>
        </w:rPr>
      </w:pPr>
      <w:r w:rsidRPr="00B40F8A">
        <w:rPr>
          <w:rFonts w:ascii="Bookman Old Style" w:hAnsi="Bookman Old Style" w:cs="Times New Roman"/>
          <w:b/>
          <w:bCs/>
        </w:rPr>
        <w:t>Art. 22</w:t>
      </w:r>
    </w:p>
    <w:p w:rsidR="00BE60F5" w:rsidRPr="00B40F8A" w:rsidRDefault="00315157" w:rsidP="00BE60F5">
      <w:pPr>
        <w:pStyle w:val="Paragrafoelenco1"/>
        <w:spacing w:after="0" w:line="240" w:lineRule="auto"/>
        <w:ind w:left="0"/>
        <w:jc w:val="center"/>
        <w:rPr>
          <w:rFonts w:ascii="Bookman Old Style" w:hAnsi="Bookman Old Style" w:cs="Times New Roman"/>
          <w:b/>
          <w:bCs/>
        </w:rPr>
      </w:pPr>
      <w:r w:rsidRPr="00B40F8A">
        <w:rPr>
          <w:rFonts w:ascii="Bookman Old Style" w:hAnsi="Bookman Old Style" w:cs="Times New Roman"/>
          <w:b/>
          <w:bCs/>
        </w:rPr>
        <w:t>Proposta di aggiudicazione</w:t>
      </w:r>
    </w:p>
    <w:p w:rsidR="00B25405" w:rsidRPr="00B40F8A" w:rsidRDefault="00BE60F5" w:rsidP="00B25405">
      <w:pPr>
        <w:autoSpaceDE w:val="0"/>
        <w:autoSpaceDN w:val="0"/>
        <w:adjustRightInd w:val="0"/>
        <w:spacing w:after="0" w:line="240" w:lineRule="auto"/>
        <w:jc w:val="both"/>
        <w:rPr>
          <w:rFonts w:ascii="Bookman Old Style" w:hAnsi="Bookman Old Style"/>
        </w:rPr>
      </w:pPr>
      <w:r w:rsidRPr="00B40F8A">
        <w:rPr>
          <w:rFonts w:ascii="Bookman Old Style" w:hAnsi="Bookman Old Style"/>
        </w:rPr>
        <w:t>L</w:t>
      </w:r>
      <w:r w:rsidR="00315157" w:rsidRPr="00B40F8A">
        <w:rPr>
          <w:rFonts w:ascii="Bookman Old Style" w:hAnsi="Bookman Old Style"/>
        </w:rPr>
        <w:t xml:space="preserve">a </w:t>
      </w:r>
      <w:r w:rsidR="00B25405" w:rsidRPr="00B40F8A">
        <w:rPr>
          <w:rFonts w:ascii="Bookman Old Style" w:hAnsi="Bookman Old Style"/>
        </w:rPr>
        <w:t xml:space="preserve">graduatoria provvisoria in favore del concorrente </w:t>
      </w:r>
      <w:r w:rsidR="00D95E35">
        <w:rPr>
          <w:rFonts w:ascii="Bookman Old Style" w:hAnsi="Bookman Old Style"/>
        </w:rPr>
        <w:t>elaborata in automatico dal MEPA attraverso la so</w:t>
      </w:r>
      <w:r w:rsidR="00971B62">
        <w:rPr>
          <w:rFonts w:ascii="Bookman Old Style" w:hAnsi="Bookman Old Style"/>
        </w:rPr>
        <w:t xml:space="preserve">mmatoria del punteggio tecnico </w:t>
      </w:r>
      <w:r w:rsidR="00D95E35">
        <w:rPr>
          <w:rFonts w:ascii="Bookman Old Style" w:hAnsi="Bookman Old Style"/>
        </w:rPr>
        <w:t xml:space="preserve">ed economico attribuito </w:t>
      </w:r>
      <w:r w:rsidR="00B25405" w:rsidRPr="00B40F8A">
        <w:rPr>
          <w:rFonts w:ascii="Bookman Old Style" w:hAnsi="Bookman Old Style"/>
        </w:rPr>
        <w:t xml:space="preserve">verrà comunicata, al RUP che, fatta salva l’eventuale verifica dell’anomalia, procederà con il supporto della Commissione ad inoltrare alla Stazione appaltante la proposta di aggiudicazione. </w:t>
      </w:r>
    </w:p>
    <w:p w:rsidR="00B25405" w:rsidRPr="00B40F8A" w:rsidRDefault="00B25405" w:rsidP="00B25405">
      <w:pPr>
        <w:autoSpaceDE w:val="0"/>
        <w:autoSpaceDN w:val="0"/>
        <w:adjustRightInd w:val="0"/>
        <w:spacing w:after="0" w:line="240" w:lineRule="auto"/>
        <w:jc w:val="both"/>
        <w:rPr>
          <w:rFonts w:ascii="Bookman Old Style" w:hAnsi="Bookman Old Style"/>
        </w:rPr>
      </w:pPr>
      <w:r w:rsidRPr="00B40F8A">
        <w:rPr>
          <w:rFonts w:ascii="Bookman Old Style" w:hAnsi="Bookman Old Style"/>
        </w:rPr>
        <w:t>La redazione della graduatoria provvisoria dell’aggiudicatario, non è foriera, pertanto, di creazione di diritti ed aspettative potendo il RUP</w:t>
      </w:r>
      <w:r w:rsidR="00600171" w:rsidRPr="00B40F8A">
        <w:rPr>
          <w:rFonts w:ascii="Bookman Old Style" w:hAnsi="Bookman Old Style"/>
        </w:rPr>
        <w:t xml:space="preserve"> non procedere all’approvazione della stessa così come rimane nella facoltà della Stazione A</w:t>
      </w:r>
      <w:r w:rsidRPr="00B40F8A">
        <w:rPr>
          <w:rFonts w:ascii="Bookman Old Style" w:hAnsi="Bookman Old Style"/>
        </w:rPr>
        <w:t xml:space="preserve">ppaltante </w:t>
      </w:r>
      <w:r w:rsidR="00600171" w:rsidRPr="00B40F8A">
        <w:rPr>
          <w:rFonts w:ascii="Bookman Old Style" w:hAnsi="Bookman Old Style"/>
        </w:rPr>
        <w:t>di disapprovare la proposta di agg</w:t>
      </w:r>
      <w:r w:rsidR="002E5E1A">
        <w:rPr>
          <w:rFonts w:ascii="Bookman Old Style" w:hAnsi="Bookman Old Style"/>
        </w:rPr>
        <w:t>iudicazione o pervenire, con l’</w:t>
      </w:r>
      <w:r w:rsidR="00600171" w:rsidRPr="00B40F8A">
        <w:rPr>
          <w:rFonts w:ascii="Bookman Old Style" w:hAnsi="Bookman Old Style"/>
        </w:rPr>
        <w:t xml:space="preserve">approvazione della stessa, al provvedimento di aggiudicazione </w:t>
      </w:r>
      <w:r w:rsidRPr="00B40F8A">
        <w:rPr>
          <w:rFonts w:ascii="Bookman Old Style" w:hAnsi="Bookman Old Style"/>
        </w:rPr>
        <w:t>all’aggiudicazione definitiva per la quale sussiste specificatamente obbligo di comunicazione ufficiale ai concorrenti.</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 xml:space="preserve">In caso di ottenimento di uguale punteggio da parte di più concorrenti </w:t>
      </w:r>
      <w:r w:rsidR="0067102B" w:rsidRPr="00B40F8A">
        <w:rPr>
          <w:rFonts w:ascii="Bookman Old Style" w:hAnsi="Bookman Old Style"/>
        </w:rPr>
        <w:t>l</w:t>
      </w:r>
      <w:r w:rsidRPr="00B40F8A">
        <w:rPr>
          <w:rFonts w:ascii="Bookman Old Style" w:hAnsi="Bookman Old Style"/>
        </w:rPr>
        <w:t>'aggiudicazione avverrà in favore del concorrente che avrà ottenuto il miglior punteggio per l'offerta tecnica ed in caso di ulteriore parità si procederà a sorteggio</w:t>
      </w:r>
      <w:r w:rsidR="00971B62">
        <w:rPr>
          <w:rFonts w:ascii="Bookman Old Style" w:hAnsi="Bookman Old Style"/>
        </w:rPr>
        <w:t xml:space="preserve"> pubblico</w:t>
      </w:r>
      <w:r w:rsidRPr="00B40F8A">
        <w:rPr>
          <w:rFonts w:ascii="Bookman Old Style" w:hAnsi="Bookman Old Style"/>
        </w:rPr>
        <w:t>.</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In ottemperanza a quanto stabilito dall’art. 69 del R.D. 23.05.1924 n. 827 il Centro per la Giustizia Minorile</w:t>
      </w:r>
      <w:r w:rsidR="0065623A" w:rsidRPr="00B40F8A">
        <w:rPr>
          <w:rFonts w:ascii="Bookman Old Style" w:hAnsi="Bookman Old Style"/>
        </w:rPr>
        <w:t xml:space="preserve"> per la Calabria</w:t>
      </w:r>
      <w:r w:rsidRPr="00B40F8A">
        <w:rPr>
          <w:rFonts w:ascii="Bookman Old Style" w:hAnsi="Bookman Old Style"/>
        </w:rPr>
        <w:t xml:space="preserve"> si riserva la facoltà di procedere all’aggiudicazione anche in presenza di una sola offerta valida, purché ritenuta conveniente a suo insindacabile giudizio, e si riserva altresì la facoltà, prevista dall’art. </w:t>
      </w:r>
      <w:r w:rsidR="00157440" w:rsidRPr="00B40F8A">
        <w:rPr>
          <w:rFonts w:ascii="Bookman Old Style" w:hAnsi="Bookman Old Style"/>
        </w:rPr>
        <w:t>95</w:t>
      </w:r>
      <w:r w:rsidRPr="00B40F8A">
        <w:rPr>
          <w:rFonts w:ascii="Bookman Old Style" w:hAnsi="Bookman Old Style"/>
        </w:rPr>
        <w:t xml:space="preserve">, comma </w:t>
      </w:r>
      <w:r w:rsidR="00157440" w:rsidRPr="00B40F8A">
        <w:rPr>
          <w:rFonts w:ascii="Bookman Old Style" w:hAnsi="Bookman Old Style"/>
        </w:rPr>
        <w:t>12</w:t>
      </w:r>
      <w:r w:rsidRPr="00B40F8A">
        <w:rPr>
          <w:rFonts w:ascii="Bookman Old Style" w:hAnsi="Bookman Old Style"/>
        </w:rPr>
        <w:t xml:space="preserve">, del </w:t>
      </w:r>
      <w:r w:rsidR="00B7779F" w:rsidRPr="00B40F8A">
        <w:rPr>
          <w:rFonts w:ascii="Bookman Old Style" w:hAnsi="Bookman Old Style"/>
        </w:rPr>
        <w:t>D.lgs.</w:t>
      </w:r>
      <w:r w:rsidRPr="00B40F8A">
        <w:rPr>
          <w:rFonts w:ascii="Bookman Old Style" w:hAnsi="Bookman Old Style"/>
        </w:rPr>
        <w:t xml:space="preserve"> </w:t>
      </w:r>
      <w:r w:rsidR="00157440" w:rsidRPr="00B40F8A">
        <w:rPr>
          <w:rFonts w:ascii="Bookman Old Style" w:hAnsi="Bookman Old Style"/>
        </w:rPr>
        <w:t>50</w:t>
      </w:r>
      <w:r w:rsidRPr="00B40F8A">
        <w:rPr>
          <w:rFonts w:ascii="Bookman Old Style" w:hAnsi="Bookman Old Style"/>
        </w:rPr>
        <w:t>/20</w:t>
      </w:r>
      <w:r w:rsidR="00157440" w:rsidRPr="00B40F8A">
        <w:rPr>
          <w:rFonts w:ascii="Bookman Old Style" w:hAnsi="Bookman Old Style"/>
        </w:rPr>
        <w:t>1</w:t>
      </w:r>
      <w:r w:rsidRPr="00B40F8A">
        <w:rPr>
          <w:rFonts w:ascii="Bookman Old Style" w:hAnsi="Bookman Old Style"/>
        </w:rPr>
        <w:t>6, di non procedere all’aggiudicazione se nessuna offerta risulti conveniente o idonea. In tal caso nessuno dei concorrenti potrà richiedere alcun risarcimento per danni a qualsiasi titolo.</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L’aggiudicazione definitiva, che non equivale ad accettazione dell’offerta, avverrà mediante determinazione</w:t>
      </w:r>
      <w:r w:rsidR="0067102B" w:rsidRPr="00B40F8A">
        <w:rPr>
          <w:rFonts w:ascii="Bookman Old Style" w:hAnsi="Bookman Old Style"/>
        </w:rPr>
        <w:t xml:space="preserve"> della Stazione appaltante</w:t>
      </w:r>
      <w:r w:rsidRPr="00B40F8A">
        <w:rPr>
          <w:rFonts w:ascii="Bookman Old Style" w:hAnsi="Bookman Old Style"/>
        </w:rPr>
        <w:t>, subordinatamente all’esito favorevole delle verifiche di rito.</w:t>
      </w:r>
    </w:p>
    <w:p w:rsidR="00BE60F5" w:rsidRPr="00B40F8A" w:rsidRDefault="00BE60F5" w:rsidP="00BE60F5">
      <w:pPr>
        <w:autoSpaceDE w:val="0"/>
        <w:autoSpaceDN w:val="0"/>
        <w:adjustRightInd w:val="0"/>
        <w:spacing w:after="0" w:line="240" w:lineRule="auto"/>
        <w:ind w:left="284"/>
        <w:jc w:val="both"/>
        <w:rPr>
          <w:rFonts w:ascii="Bookman Old Style" w:hAnsi="Bookman Old Style"/>
        </w:rPr>
      </w:pPr>
    </w:p>
    <w:p w:rsidR="00BE60F5" w:rsidRPr="00B40F8A" w:rsidRDefault="00BE60F5" w:rsidP="00BE60F5">
      <w:pPr>
        <w:autoSpaceDE w:val="0"/>
        <w:autoSpaceDN w:val="0"/>
        <w:adjustRightInd w:val="0"/>
        <w:spacing w:after="0" w:line="240" w:lineRule="auto"/>
        <w:ind w:left="284"/>
        <w:jc w:val="center"/>
        <w:rPr>
          <w:rFonts w:ascii="Bookman Old Style" w:hAnsi="Bookman Old Style"/>
          <w:b/>
        </w:rPr>
      </w:pPr>
      <w:r w:rsidRPr="00B40F8A">
        <w:rPr>
          <w:rFonts w:ascii="Bookman Old Style" w:hAnsi="Bookman Old Style"/>
          <w:b/>
        </w:rPr>
        <w:t>Art. 23</w:t>
      </w:r>
    </w:p>
    <w:p w:rsidR="00BE60F5" w:rsidRPr="00B40F8A" w:rsidRDefault="0039001B" w:rsidP="00BE60F5">
      <w:pPr>
        <w:autoSpaceDE w:val="0"/>
        <w:autoSpaceDN w:val="0"/>
        <w:adjustRightInd w:val="0"/>
        <w:spacing w:after="0" w:line="240" w:lineRule="auto"/>
        <w:ind w:left="284"/>
        <w:jc w:val="center"/>
        <w:rPr>
          <w:rFonts w:ascii="Bookman Old Style" w:hAnsi="Bookman Old Style"/>
          <w:b/>
          <w:bCs/>
        </w:rPr>
      </w:pPr>
      <w:r w:rsidRPr="00B40F8A">
        <w:rPr>
          <w:rFonts w:ascii="Bookman Old Style" w:hAnsi="Bookman Old Style"/>
          <w:b/>
          <w:bCs/>
        </w:rPr>
        <w:t>A</w:t>
      </w:r>
      <w:r w:rsidR="00BE60F5" w:rsidRPr="00B40F8A">
        <w:rPr>
          <w:rFonts w:ascii="Bookman Old Style" w:hAnsi="Bookman Old Style"/>
          <w:b/>
          <w:bCs/>
        </w:rPr>
        <w:t>dempimenti conseguenti all’aggiudicazione provvisoria</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Entro 10 giorni dalla conclusione delle operazioni di gara verrà chiesto all’aggiudicatario di comprovare il possesso dei requisiti di capacità economico finanziaria e di capacità tecnico professionale previsti dal presente Disciplinare</w:t>
      </w:r>
      <w:r w:rsidR="002E5E1A">
        <w:rPr>
          <w:rFonts w:ascii="Bookman Old Style" w:hAnsi="Bookman Old Style"/>
        </w:rPr>
        <w:t>, ove non detenuti da altra Pubblica Amministrazione</w:t>
      </w:r>
      <w:r w:rsidRPr="00B40F8A">
        <w:rPr>
          <w:rFonts w:ascii="Bookman Old Style" w:hAnsi="Bookman Old Style"/>
        </w:rPr>
        <w:t>.</w:t>
      </w:r>
    </w:p>
    <w:p w:rsidR="00B7779F"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Nel caso in cui i</w:t>
      </w:r>
      <w:r w:rsidR="00B7779F" w:rsidRPr="00B40F8A">
        <w:rPr>
          <w:rFonts w:ascii="Bookman Old Style" w:hAnsi="Bookman Old Style"/>
        </w:rPr>
        <w:t>l concorrente</w:t>
      </w:r>
      <w:r w:rsidRPr="00B40F8A">
        <w:rPr>
          <w:rFonts w:ascii="Bookman Old Style" w:hAnsi="Bookman Old Style"/>
        </w:rPr>
        <w:t xml:space="preserve"> non fornisca la prova del possesso dei requisiti ovvero tale prova non confermi le dichiarazioni contenute nei documen</w:t>
      </w:r>
      <w:r w:rsidR="00B7779F" w:rsidRPr="00B40F8A">
        <w:rPr>
          <w:rFonts w:ascii="Bookman Old Style" w:hAnsi="Bookman Old Style"/>
        </w:rPr>
        <w:t>ti di gara, si procederà d’ufficio alla sua esclusione</w:t>
      </w:r>
      <w:r w:rsidRPr="00B40F8A">
        <w:rPr>
          <w:rFonts w:ascii="Bookman Old Style" w:hAnsi="Bookman Old Style"/>
        </w:rPr>
        <w:t>, all’escussione della garanzia provvisoria</w:t>
      </w:r>
      <w:r w:rsidR="006B766E">
        <w:rPr>
          <w:rFonts w:ascii="Bookman Old Style" w:hAnsi="Bookman Old Style"/>
        </w:rPr>
        <w:t xml:space="preserve">, </w:t>
      </w:r>
      <w:r w:rsidRPr="00B40F8A">
        <w:rPr>
          <w:rFonts w:ascii="Bookman Old Style" w:hAnsi="Bookman Old Style"/>
        </w:rPr>
        <w:t>alla segnalazione del fatto all’AVCP</w:t>
      </w:r>
      <w:r w:rsidR="00B7779F" w:rsidRPr="00B40F8A">
        <w:rPr>
          <w:rFonts w:ascii="Bookman Old Style" w:hAnsi="Bookman Old Style"/>
        </w:rPr>
        <w:t xml:space="preserve"> e a nuova aggiudicazione in favore del concorrente che segue in graduatoria.</w:t>
      </w:r>
    </w:p>
    <w:p w:rsidR="00BE60F5" w:rsidRPr="00B40F8A" w:rsidRDefault="00B7779F"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Il perfezionamento dell</w:t>
      </w:r>
      <w:r w:rsidR="00BE60F5" w:rsidRPr="00B40F8A">
        <w:rPr>
          <w:rFonts w:ascii="Bookman Old Style" w:hAnsi="Bookman Old Style"/>
        </w:rPr>
        <w:t>’aggiudicazione definitiva è comunque subordinata all’esito favorevole della verifica del</w:t>
      </w:r>
      <w:r w:rsidR="00600171" w:rsidRPr="00B40F8A">
        <w:rPr>
          <w:rFonts w:ascii="Bookman Old Style" w:hAnsi="Bookman Old Style"/>
        </w:rPr>
        <w:t xml:space="preserve"> mantenimento del </w:t>
      </w:r>
      <w:r w:rsidR="00BE60F5" w:rsidRPr="00B40F8A">
        <w:rPr>
          <w:rFonts w:ascii="Bookman Old Style" w:hAnsi="Bookman Old Style"/>
        </w:rPr>
        <w:t>possesso dei requisiti di carattere generale</w:t>
      </w:r>
      <w:r w:rsidR="00600171" w:rsidRPr="00B40F8A">
        <w:rPr>
          <w:rFonts w:ascii="Bookman Old Style" w:hAnsi="Bookman Old Style"/>
        </w:rPr>
        <w:t xml:space="preserve"> </w:t>
      </w:r>
      <w:r w:rsidR="00CF1BA3" w:rsidRPr="00B40F8A">
        <w:rPr>
          <w:rFonts w:ascii="Bookman Old Style" w:hAnsi="Bookman Old Style"/>
        </w:rPr>
        <w:t>ed al possesso</w:t>
      </w:r>
      <w:r w:rsidR="00BE60F5" w:rsidRPr="00B40F8A">
        <w:rPr>
          <w:rFonts w:ascii="Bookman Old Style" w:hAnsi="Bookman Old Style"/>
        </w:rPr>
        <w:t xml:space="preserve"> </w:t>
      </w:r>
      <w:r w:rsidR="00CF1BA3" w:rsidRPr="00B40F8A">
        <w:rPr>
          <w:rFonts w:ascii="Bookman Old Style" w:hAnsi="Bookman Old Style"/>
        </w:rPr>
        <w:t xml:space="preserve">dei requisiti </w:t>
      </w:r>
      <w:r w:rsidR="00BE60F5" w:rsidRPr="00B40F8A">
        <w:rPr>
          <w:rFonts w:ascii="Bookman Old Style" w:hAnsi="Bookman Old Style"/>
        </w:rPr>
        <w:t>di idoneità professionale in capo all’aggiudicatario oltre che dei requisiti generali in capo alle eventuali imprese ausiliarie.</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lastRenderedPageBreak/>
        <w:t xml:space="preserve">A tal fine il Centro per la Giustizia Minorile acquisirà il DURC (Documento unico di regolarità contributiva) ed ogni altra informazione o documento </w:t>
      </w:r>
      <w:r w:rsidR="00B7779F" w:rsidRPr="00B40F8A">
        <w:rPr>
          <w:rFonts w:ascii="Bookman Old Style" w:hAnsi="Bookman Old Style"/>
        </w:rPr>
        <w:t xml:space="preserve">acquisito in precedenza e ritenuto necessario </w:t>
      </w:r>
      <w:r w:rsidR="0067102B" w:rsidRPr="00B40F8A">
        <w:rPr>
          <w:rFonts w:ascii="Bookman Old Style" w:hAnsi="Bookman Old Style"/>
        </w:rPr>
        <w:t>per</w:t>
      </w:r>
      <w:r w:rsidR="00B7779F" w:rsidRPr="00B40F8A">
        <w:rPr>
          <w:rFonts w:ascii="Bookman Old Style" w:hAnsi="Bookman Old Style"/>
        </w:rPr>
        <w:t xml:space="preserve"> il perfezionamento del</w:t>
      </w:r>
      <w:r w:rsidR="0067102B" w:rsidRPr="00B40F8A">
        <w:rPr>
          <w:rFonts w:ascii="Bookman Old Style" w:hAnsi="Bookman Old Style"/>
        </w:rPr>
        <w:t>l’aggiudicazione definitiva</w:t>
      </w:r>
      <w:r w:rsidRPr="00B40F8A">
        <w:rPr>
          <w:rFonts w:ascii="Bookman Old Style" w:hAnsi="Bookman Old Style"/>
        </w:rPr>
        <w:t>.</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Nel caso in cui le verifiche non diano esito positivo si procederà all’esclusione del concorrente, all’escussione della garanzia provvisoria ed alla segnalazione del fatto ove rilevante rispetto alla normativa in materia di false dichiarazioni.</w:t>
      </w:r>
    </w:p>
    <w:p w:rsidR="00881B67" w:rsidRPr="00B40F8A" w:rsidRDefault="00881B67" w:rsidP="00BE60F5">
      <w:pPr>
        <w:autoSpaceDE w:val="0"/>
        <w:autoSpaceDN w:val="0"/>
        <w:adjustRightInd w:val="0"/>
        <w:spacing w:after="0" w:line="240" w:lineRule="auto"/>
        <w:ind w:left="284"/>
        <w:jc w:val="center"/>
        <w:rPr>
          <w:rFonts w:ascii="Bookman Old Style" w:hAnsi="Bookman Old Style"/>
          <w:b/>
          <w:bCs/>
        </w:rPr>
      </w:pPr>
    </w:p>
    <w:p w:rsidR="00BE60F5" w:rsidRPr="00B40F8A" w:rsidRDefault="00BE60F5" w:rsidP="00BE60F5">
      <w:pPr>
        <w:autoSpaceDE w:val="0"/>
        <w:autoSpaceDN w:val="0"/>
        <w:adjustRightInd w:val="0"/>
        <w:spacing w:after="0" w:line="240" w:lineRule="auto"/>
        <w:ind w:left="284"/>
        <w:jc w:val="center"/>
        <w:rPr>
          <w:rFonts w:ascii="Bookman Old Style" w:hAnsi="Bookman Old Style"/>
          <w:b/>
          <w:bCs/>
        </w:rPr>
      </w:pPr>
      <w:r w:rsidRPr="00B40F8A">
        <w:rPr>
          <w:rFonts w:ascii="Bookman Old Style" w:hAnsi="Bookman Old Style"/>
          <w:b/>
          <w:bCs/>
        </w:rPr>
        <w:t>Art.24</w:t>
      </w:r>
    </w:p>
    <w:p w:rsidR="00BE60F5" w:rsidRPr="00B40F8A" w:rsidRDefault="00BE60F5" w:rsidP="00BE60F5">
      <w:pPr>
        <w:autoSpaceDE w:val="0"/>
        <w:autoSpaceDN w:val="0"/>
        <w:adjustRightInd w:val="0"/>
        <w:spacing w:after="0" w:line="240" w:lineRule="auto"/>
        <w:ind w:left="284"/>
        <w:jc w:val="center"/>
        <w:rPr>
          <w:rFonts w:ascii="Bookman Old Style" w:hAnsi="Bookman Old Style"/>
          <w:b/>
          <w:bCs/>
        </w:rPr>
      </w:pPr>
      <w:r w:rsidRPr="00B40F8A">
        <w:rPr>
          <w:rFonts w:ascii="Bookman Old Style" w:hAnsi="Bookman Old Style"/>
          <w:b/>
          <w:bCs/>
        </w:rPr>
        <w:t xml:space="preserve">Garanzia definitiva </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 xml:space="preserve">L’aggiudicatario è obbligato a costituire garanzia </w:t>
      </w:r>
      <w:r w:rsidR="00B7779F" w:rsidRPr="00B40F8A">
        <w:rPr>
          <w:rFonts w:ascii="Bookman Old Style" w:hAnsi="Bookman Old Style"/>
        </w:rPr>
        <w:t xml:space="preserve">definitiva </w:t>
      </w:r>
      <w:r w:rsidRPr="00B40F8A">
        <w:rPr>
          <w:rFonts w:ascii="Bookman Old Style" w:hAnsi="Bookman Old Style"/>
        </w:rPr>
        <w:t xml:space="preserve">nella misura e con </w:t>
      </w:r>
      <w:r w:rsidR="00B7779F" w:rsidRPr="00B40F8A">
        <w:rPr>
          <w:rFonts w:ascii="Bookman Old Style" w:hAnsi="Bookman Old Style"/>
        </w:rPr>
        <w:t>le modalità indicate all’art. 10</w:t>
      </w:r>
      <w:r w:rsidRPr="00B40F8A">
        <w:rPr>
          <w:rFonts w:ascii="Bookman Old Style" w:hAnsi="Bookman Old Style"/>
        </w:rPr>
        <w:t xml:space="preserve">3 del </w:t>
      </w:r>
      <w:r w:rsidR="00B7779F" w:rsidRPr="00B40F8A">
        <w:rPr>
          <w:rFonts w:ascii="Bookman Old Style" w:hAnsi="Bookman Old Style"/>
        </w:rPr>
        <w:t>D.lgs.</w:t>
      </w:r>
      <w:r w:rsidRPr="00B40F8A">
        <w:rPr>
          <w:rFonts w:ascii="Bookman Old Style" w:hAnsi="Bookman Old Style"/>
        </w:rPr>
        <w:t xml:space="preserve"> </w:t>
      </w:r>
      <w:r w:rsidR="00B7779F" w:rsidRPr="00B40F8A">
        <w:rPr>
          <w:rFonts w:ascii="Bookman Old Style" w:hAnsi="Bookman Old Style"/>
        </w:rPr>
        <w:t>50</w:t>
      </w:r>
      <w:r w:rsidRPr="00B40F8A">
        <w:rPr>
          <w:rFonts w:ascii="Bookman Old Style" w:hAnsi="Bookman Old Style"/>
        </w:rPr>
        <w:t>/20</w:t>
      </w:r>
      <w:r w:rsidR="00B7779F" w:rsidRPr="00B40F8A">
        <w:rPr>
          <w:rFonts w:ascii="Bookman Old Style" w:hAnsi="Bookman Old Style"/>
        </w:rPr>
        <w:t>1</w:t>
      </w:r>
      <w:r w:rsidRPr="00B40F8A">
        <w:rPr>
          <w:rFonts w:ascii="Bookman Old Style" w:hAnsi="Bookman Old Style"/>
        </w:rPr>
        <w:t>6.</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Detta garanzia può essere costituita sotto forma di fideiussione bancaria o polizza assicurativa. La garanzia deve prevedere espressamente la rinuncia al beneficio della preventiva escussione del debitore principale, la rinuncia all’eccezione di cui all’art. 1957, comma 2, del Codice Civile, nonché l’operatività della garanzia medesima entro 15 giorni, a semplice richiesta scritta del Centro per la Giustizia Minorile per la Calabria.</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 xml:space="preserve">La mancata costituzione della garanzia definitiva prima della stipula del contratto determina la revoca dell’aggiudicazione e l’acquisizione della garanzia provvisoria da parte della stazione </w:t>
      </w:r>
      <w:r w:rsidR="00B7779F" w:rsidRPr="00B40F8A">
        <w:rPr>
          <w:rFonts w:ascii="Bookman Old Style" w:hAnsi="Bookman Old Style"/>
        </w:rPr>
        <w:t>appaltante ai sensi dell’art. 10</w:t>
      </w:r>
      <w:r w:rsidRPr="00B40F8A">
        <w:rPr>
          <w:rFonts w:ascii="Bookman Old Style" w:hAnsi="Bookman Old Style"/>
        </w:rPr>
        <w:t xml:space="preserve">3, comma </w:t>
      </w:r>
      <w:r w:rsidR="00B7779F" w:rsidRPr="00B40F8A">
        <w:rPr>
          <w:rFonts w:ascii="Bookman Old Style" w:hAnsi="Bookman Old Style"/>
        </w:rPr>
        <w:t>3</w:t>
      </w:r>
      <w:r w:rsidRPr="00B40F8A">
        <w:rPr>
          <w:rFonts w:ascii="Bookman Old Style" w:hAnsi="Bookman Old Style"/>
        </w:rPr>
        <w:t xml:space="preserve">, del </w:t>
      </w:r>
      <w:r w:rsidR="00B7779F" w:rsidRPr="00B40F8A">
        <w:rPr>
          <w:rFonts w:ascii="Bookman Old Style" w:hAnsi="Bookman Old Style"/>
        </w:rPr>
        <w:t>D.lgs. 50/201</w:t>
      </w:r>
      <w:r w:rsidRPr="00B40F8A">
        <w:rPr>
          <w:rFonts w:ascii="Bookman Old Style" w:hAnsi="Bookman Old Style"/>
        </w:rPr>
        <w:t>6.</w:t>
      </w:r>
    </w:p>
    <w:p w:rsidR="00971B62" w:rsidRDefault="00971B62" w:rsidP="00BE60F5">
      <w:pPr>
        <w:pStyle w:val="Paragrafoelenco1"/>
        <w:spacing w:after="0" w:line="240" w:lineRule="auto"/>
        <w:ind w:left="0"/>
        <w:jc w:val="center"/>
        <w:rPr>
          <w:rFonts w:ascii="Bookman Old Style" w:hAnsi="Bookman Old Style" w:cs="Times New Roman"/>
          <w:b/>
          <w:bCs/>
        </w:rPr>
      </w:pPr>
    </w:p>
    <w:p w:rsidR="00971B62" w:rsidRDefault="00971B62" w:rsidP="00BE60F5">
      <w:pPr>
        <w:pStyle w:val="Paragrafoelenco1"/>
        <w:spacing w:after="0" w:line="240" w:lineRule="auto"/>
        <w:ind w:left="0"/>
        <w:jc w:val="center"/>
        <w:rPr>
          <w:rFonts w:ascii="Bookman Old Style" w:hAnsi="Bookman Old Style" w:cs="Times New Roman"/>
          <w:b/>
          <w:bCs/>
        </w:rPr>
      </w:pPr>
    </w:p>
    <w:p w:rsidR="00BE60F5" w:rsidRPr="00B40F8A" w:rsidRDefault="00BE60F5" w:rsidP="00BE60F5">
      <w:pPr>
        <w:pStyle w:val="Paragrafoelenco1"/>
        <w:spacing w:after="0" w:line="240" w:lineRule="auto"/>
        <w:ind w:left="0"/>
        <w:jc w:val="center"/>
        <w:rPr>
          <w:rFonts w:ascii="Bookman Old Style" w:hAnsi="Bookman Old Style" w:cs="Times New Roman"/>
          <w:b/>
          <w:bCs/>
        </w:rPr>
      </w:pPr>
      <w:r w:rsidRPr="00B40F8A">
        <w:rPr>
          <w:rFonts w:ascii="Bookman Old Style" w:hAnsi="Bookman Old Style" w:cs="Times New Roman"/>
          <w:b/>
          <w:bCs/>
        </w:rPr>
        <w:t>Art. 25</w:t>
      </w:r>
    </w:p>
    <w:p w:rsidR="00BE60F5" w:rsidRPr="00B40F8A" w:rsidRDefault="00BE60F5" w:rsidP="00BE60F5">
      <w:pPr>
        <w:pStyle w:val="Paragrafoelenco1"/>
        <w:spacing w:after="0" w:line="240" w:lineRule="auto"/>
        <w:ind w:left="0"/>
        <w:jc w:val="center"/>
        <w:rPr>
          <w:rFonts w:ascii="Bookman Old Style" w:hAnsi="Bookman Old Style" w:cs="Times New Roman"/>
          <w:b/>
          <w:bCs/>
        </w:rPr>
      </w:pPr>
      <w:r w:rsidRPr="00B40F8A">
        <w:rPr>
          <w:rFonts w:ascii="Bookman Old Style" w:hAnsi="Bookman Old Style" w:cs="Times New Roman"/>
          <w:b/>
          <w:bCs/>
        </w:rPr>
        <w:t>Stipula del contratto</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L’impresa che risulterà definitivamente aggiudicataria ne riceverà specifica comunicazione da parte del Centro per la Giustizia minorile</w:t>
      </w:r>
      <w:r w:rsidR="0039001B" w:rsidRPr="00B40F8A">
        <w:rPr>
          <w:rFonts w:ascii="Bookman Old Style" w:hAnsi="Bookman Old Style"/>
        </w:rPr>
        <w:t xml:space="preserve"> per la Calabria</w:t>
      </w:r>
      <w:r w:rsidRPr="00B40F8A">
        <w:rPr>
          <w:rFonts w:ascii="Bookman Old Style" w:hAnsi="Bookman Old Style"/>
        </w:rPr>
        <w:t>. Dalla data di ricevimento della suddetta comunicazione l'impresa avrà a disposizione 15 giorni per:</w:t>
      </w:r>
    </w:p>
    <w:p w:rsidR="00BE60F5" w:rsidRPr="00B40F8A" w:rsidRDefault="00BE60F5" w:rsidP="00AB4C5C">
      <w:pPr>
        <w:pStyle w:val="Paragrafoelenco"/>
        <w:numPr>
          <w:ilvl w:val="1"/>
          <w:numId w:val="4"/>
        </w:numPr>
        <w:autoSpaceDE w:val="0"/>
        <w:autoSpaceDN w:val="0"/>
        <w:adjustRightInd w:val="0"/>
        <w:spacing w:after="0" w:line="240" w:lineRule="auto"/>
        <w:ind w:left="851" w:hanging="567"/>
        <w:jc w:val="both"/>
        <w:rPr>
          <w:rFonts w:ascii="Bookman Old Style" w:hAnsi="Bookman Old Style"/>
        </w:rPr>
      </w:pPr>
      <w:r w:rsidRPr="00B40F8A">
        <w:rPr>
          <w:rFonts w:ascii="Bookman Old Style" w:hAnsi="Bookman Old Style"/>
        </w:rPr>
        <w:t>partecipare alla riunione di coordinamento in materia di sicurezza;</w:t>
      </w:r>
    </w:p>
    <w:p w:rsidR="00BE60F5" w:rsidRPr="00B40F8A" w:rsidRDefault="00BE60F5" w:rsidP="00AB4C5C">
      <w:pPr>
        <w:pStyle w:val="Paragrafoelenco"/>
        <w:numPr>
          <w:ilvl w:val="1"/>
          <w:numId w:val="4"/>
        </w:numPr>
        <w:autoSpaceDE w:val="0"/>
        <w:autoSpaceDN w:val="0"/>
        <w:adjustRightInd w:val="0"/>
        <w:spacing w:after="0" w:line="240" w:lineRule="auto"/>
        <w:ind w:left="851" w:hanging="567"/>
        <w:jc w:val="both"/>
        <w:rPr>
          <w:rFonts w:ascii="Bookman Old Style" w:hAnsi="Bookman Old Style"/>
        </w:rPr>
      </w:pPr>
      <w:r w:rsidRPr="00B40F8A">
        <w:rPr>
          <w:rFonts w:ascii="Bookman Old Style" w:hAnsi="Bookman Old Style"/>
        </w:rPr>
        <w:t>presentare al Centro per la Giustizia Minorile:</w:t>
      </w:r>
    </w:p>
    <w:p w:rsidR="00BE60F5" w:rsidRPr="00B40F8A" w:rsidRDefault="00BE60F5" w:rsidP="00AB4C5C">
      <w:pPr>
        <w:pStyle w:val="Paragrafoelenco"/>
        <w:numPr>
          <w:ilvl w:val="2"/>
          <w:numId w:val="2"/>
        </w:numPr>
        <w:tabs>
          <w:tab w:val="left" w:pos="993"/>
        </w:tabs>
        <w:autoSpaceDE w:val="0"/>
        <w:autoSpaceDN w:val="0"/>
        <w:adjustRightInd w:val="0"/>
        <w:spacing w:after="0" w:line="240" w:lineRule="auto"/>
        <w:ind w:left="993" w:hanging="284"/>
        <w:jc w:val="both"/>
        <w:rPr>
          <w:rFonts w:ascii="Bookman Old Style" w:hAnsi="Bookman Old Style"/>
        </w:rPr>
      </w:pPr>
      <w:r w:rsidRPr="00B40F8A">
        <w:rPr>
          <w:rFonts w:ascii="Bookman Old Style" w:hAnsi="Bookman Old Style"/>
        </w:rPr>
        <w:t>una dichiarazione dalla quale risulti la persona designata a fi</w:t>
      </w:r>
      <w:r w:rsidR="009E11AA" w:rsidRPr="00B40F8A">
        <w:rPr>
          <w:rFonts w:ascii="Bookman Old Style" w:hAnsi="Bookman Old Style"/>
        </w:rPr>
        <w:t>rmare il contratto, con indicati</w:t>
      </w:r>
      <w:r w:rsidRPr="00B40F8A">
        <w:rPr>
          <w:rFonts w:ascii="Bookman Old Style" w:hAnsi="Bookman Old Style"/>
        </w:rPr>
        <w:t xml:space="preserve"> nome, cognome, luogo e data di nascita, residenza, codice fiscale; se trattasi di procuratore dovrà essere presentata anche l’originale della procura o copia </w:t>
      </w:r>
      <w:r w:rsidR="00971B62">
        <w:rPr>
          <w:rFonts w:ascii="Bookman Old Style" w:hAnsi="Bookman Old Style"/>
        </w:rPr>
        <w:t>autentica notarile della stessa;</w:t>
      </w:r>
    </w:p>
    <w:p w:rsidR="00BE60F5" w:rsidRPr="00B40F8A" w:rsidRDefault="00BE60F5" w:rsidP="00AB4C5C">
      <w:pPr>
        <w:pStyle w:val="Paragrafoelenco"/>
        <w:numPr>
          <w:ilvl w:val="2"/>
          <w:numId w:val="2"/>
        </w:numPr>
        <w:tabs>
          <w:tab w:val="left" w:pos="993"/>
        </w:tabs>
        <w:autoSpaceDE w:val="0"/>
        <w:autoSpaceDN w:val="0"/>
        <w:adjustRightInd w:val="0"/>
        <w:spacing w:after="0" w:line="240" w:lineRule="auto"/>
        <w:ind w:left="993" w:hanging="284"/>
        <w:jc w:val="both"/>
        <w:rPr>
          <w:rFonts w:ascii="Bookman Old Style" w:hAnsi="Bookman Old Style"/>
        </w:rPr>
      </w:pPr>
      <w:r w:rsidRPr="00B40F8A">
        <w:rPr>
          <w:rFonts w:ascii="Bookman Old Style" w:hAnsi="Bookman Old Style"/>
        </w:rPr>
        <w:t xml:space="preserve">nel caso in cui il concorrente abbia partecipato alla gara come raggruppamento temporaneo di imprese o consorzio ordinario non ancora costituiti, il contratto di mandato collettivo speciale con rappresentanza, risultante da scrittura privata autenticata o da atto pubblico debitamente registrati, a norma dell’art. </w:t>
      </w:r>
      <w:r w:rsidR="005D2198" w:rsidRPr="00B40F8A">
        <w:rPr>
          <w:rFonts w:ascii="Bookman Old Style" w:hAnsi="Bookman Old Style"/>
        </w:rPr>
        <w:t>48</w:t>
      </w:r>
      <w:r w:rsidRPr="00B40F8A">
        <w:rPr>
          <w:rFonts w:ascii="Bookman Old Style" w:hAnsi="Bookman Old Style"/>
        </w:rPr>
        <w:t xml:space="preserve">, comma </w:t>
      </w:r>
      <w:r w:rsidR="005D2198" w:rsidRPr="00B40F8A">
        <w:rPr>
          <w:rFonts w:ascii="Bookman Old Style" w:hAnsi="Bookman Old Style"/>
        </w:rPr>
        <w:t>13</w:t>
      </w:r>
      <w:r w:rsidRPr="00B40F8A">
        <w:rPr>
          <w:rFonts w:ascii="Bookman Old Style" w:hAnsi="Bookman Old Style"/>
        </w:rPr>
        <w:t xml:space="preserve">, del </w:t>
      </w:r>
      <w:r w:rsidR="005D2198" w:rsidRPr="00B40F8A">
        <w:rPr>
          <w:rFonts w:ascii="Bookman Old Style" w:hAnsi="Bookman Old Style"/>
        </w:rPr>
        <w:t>D.lgs.</w:t>
      </w:r>
      <w:r w:rsidRPr="00B40F8A">
        <w:rPr>
          <w:rFonts w:ascii="Bookman Old Style" w:hAnsi="Bookman Old Style"/>
        </w:rPr>
        <w:t xml:space="preserve"> </w:t>
      </w:r>
      <w:r w:rsidR="005D2198" w:rsidRPr="00B40F8A">
        <w:rPr>
          <w:rFonts w:ascii="Bookman Old Style" w:hAnsi="Bookman Old Style"/>
        </w:rPr>
        <w:t>50</w:t>
      </w:r>
      <w:r w:rsidRPr="00B40F8A">
        <w:rPr>
          <w:rFonts w:ascii="Bookman Old Style" w:hAnsi="Bookman Old Style"/>
        </w:rPr>
        <w:t>/20</w:t>
      </w:r>
      <w:r w:rsidR="005D2198" w:rsidRPr="00B40F8A">
        <w:rPr>
          <w:rFonts w:ascii="Bookman Old Style" w:hAnsi="Bookman Old Style"/>
        </w:rPr>
        <w:t>1</w:t>
      </w:r>
      <w:r w:rsidRPr="00B40F8A">
        <w:rPr>
          <w:rFonts w:ascii="Bookman Old Style" w:hAnsi="Bookman Old Style"/>
        </w:rPr>
        <w:t>6; il contratto dovrà specificare quale parte dei servizi verrà svolta da ciascuna delle imprese in coerenza con le dichiarazioni e le offerte presentate in sede di gara;</w:t>
      </w:r>
    </w:p>
    <w:p w:rsidR="00BE60F5" w:rsidRPr="00B40F8A" w:rsidRDefault="00BE60F5" w:rsidP="00AB4C5C">
      <w:pPr>
        <w:pStyle w:val="Paragrafoelenco"/>
        <w:numPr>
          <w:ilvl w:val="2"/>
          <w:numId w:val="2"/>
        </w:numPr>
        <w:tabs>
          <w:tab w:val="left" w:pos="993"/>
        </w:tabs>
        <w:autoSpaceDE w:val="0"/>
        <w:autoSpaceDN w:val="0"/>
        <w:adjustRightInd w:val="0"/>
        <w:spacing w:after="0" w:line="240" w:lineRule="auto"/>
        <w:ind w:left="993" w:hanging="284"/>
        <w:jc w:val="both"/>
        <w:rPr>
          <w:rFonts w:ascii="Bookman Old Style" w:hAnsi="Bookman Old Style"/>
        </w:rPr>
      </w:pPr>
      <w:r w:rsidRPr="00B40F8A">
        <w:rPr>
          <w:rFonts w:ascii="Bookman Old Style" w:hAnsi="Bookman Old Style"/>
        </w:rPr>
        <w:t>proposta di integrazione del DUVRI predisposto dalla s</w:t>
      </w:r>
      <w:r w:rsidR="006B766E">
        <w:rPr>
          <w:rFonts w:ascii="Bookman Old Style" w:hAnsi="Bookman Old Style"/>
        </w:rPr>
        <w:t xml:space="preserve">tazione appaltante (allegato </w:t>
      </w:r>
      <w:r w:rsidR="00307AB6">
        <w:rPr>
          <w:rFonts w:ascii="Bookman Old Style" w:hAnsi="Bookman Old Style"/>
        </w:rPr>
        <w:t xml:space="preserve">n.5 </w:t>
      </w:r>
      <w:r w:rsidR="00307AB6" w:rsidRPr="00B40F8A">
        <w:rPr>
          <w:rFonts w:ascii="Bookman Old Style" w:hAnsi="Bookman Old Style"/>
        </w:rPr>
        <w:t>al</w:t>
      </w:r>
      <w:r w:rsidRPr="00B40F8A">
        <w:rPr>
          <w:rFonts w:ascii="Bookman Old Style" w:hAnsi="Bookman Old Style"/>
        </w:rPr>
        <w:t xml:space="preserve"> Capitolato), con indicazione dei nominativi e dei recapiti del datore di lavoro, del responsabile del servizio di protezione e prevenzione, del medico competente e del responsabile dei lavoratori per la sicurezza, e, inoltre, con </w:t>
      </w:r>
      <w:r w:rsidRPr="00B40F8A">
        <w:rPr>
          <w:rFonts w:ascii="Bookman Old Style" w:hAnsi="Bookman Old Style"/>
        </w:rPr>
        <w:lastRenderedPageBreak/>
        <w:t>indicazione dei rischi specifici derivanti dalla propria attività che verranno introdotti negli ambienti di svolgimento del servizio;</w:t>
      </w:r>
    </w:p>
    <w:p w:rsidR="00BE60F5" w:rsidRPr="00B40F8A" w:rsidRDefault="00BE60F5" w:rsidP="00AB4C5C">
      <w:pPr>
        <w:pStyle w:val="Paragrafoelenco"/>
        <w:numPr>
          <w:ilvl w:val="2"/>
          <w:numId w:val="2"/>
        </w:numPr>
        <w:tabs>
          <w:tab w:val="left" w:pos="993"/>
        </w:tabs>
        <w:autoSpaceDE w:val="0"/>
        <w:autoSpaceDN w:val="0"/>
        <w:adjustRightInd w:val="0"/>
        <w:spacing w:after="0" w:line="240" w:lineRule="auto"/>
        <w:ind w:left="993" w:hanging="284"/>
        <w:jc w:val="both"/>
        <w:rPr>
          <w:rFonts w:ascii="Bookman Old Style" w:hAnsi="Bookman Old Style"/>
        </w:rPr>
      </w:pPr>
      <w:r w:rsidRPr="00B40F8A">
        <w:rPr>
          <w:rFonts w:ascii="Bookman Old Style" w:hAnsi="Bookman Old Style"/>
        </w:rPr>
        <w:t>garanzia definitiva, regolarmente costituita;</w:t>
      </w:r>
    </w:p>
    <w:p w:rsidR="00BE60F5" w:rsidRPr="00B40F8A" w:rsidRDefault="00BE60F5" w:rsidP="00AB4C5C">
      <w:pPr>
        <w:pStyle w:val="Paragrafoelenco"/>
        <w:numPr>
          <w:ilvl w:val="2"/>
          <w:numId w:val="2"/>
        </w:numPr>
        <w:tabs>
          <w:tab w:val="left" w:pos="993"/>
        </w:tabs>
        <w:autoSpaceDE w:val="0"/>
        <w:autoSpaceDN w:val="0"/>
        <w:adjustRightInd w:val="0"/>
        <w:spacing w:after="0" w:line="240" w:lineRule="auto"/>
        <w:ind w:left="993" w:hanging="284"/>
        <w:jc w:val="both"/>
        <w:rPr>
          <w:rFonts w:ascii="Bookman Old Style" w:hAnsi="Bookman Old Style"/>
        </w:rPr>
      </w:pPr>
      <w:r w:rsidRPr="00B40F8A">
        <w:rPr>
          <w:rFonts w:ascii="Bookman Old Style" w:hAnsi="Bookman Old Style"/>
        </w:rPr>
        <w:t>individuazione di un referente/contatto di tipo operativo cui far pervenire eventuali comunicazioni connesse alla gestione del servizio;</w:t>
      </w:r>
    </w:p>
    <w:p w:rsidR="00BE60F5" w:rsidRPr="00B40F8A" w:rsidRDefault="00BE60F5" w:rsidP="00AB4C5C">
      <w:pPr>
        <w:pStyle w:val="Paragrafoelenco"/>
        <w:numPr>
          <w:ilvl w:val="2"/>
          <w:numId w:val="2"/>
        </w:numPr>
        <w:tabs>
          <w:tab w:val="left" w:pos="993"/>
        </w:tabs>
        <w:autoSpaceDE w:val="0"/>
        <w:autoSpaceDN w:val="0"/>
        <w:adjustRightInd w:val="0"/>
        <w:spacing w:after="0" w:line="240" w:lineRule="auto"/>
        <w:ind w:left="993" w:hanging="284"/>
        <w:jc w:val="both"/>
        <w:rPr>
          <w:rFonts w:ascii="Bookman Old Style" w:hAnsi="Bookman Old Style"/>
        </w:rPr>
      </w:pPr>
      <w:r w:rsidRPr="00B40F8A">
        <w:rPr>
          <w:rFonts w:ascii="Bookman Old Style" w:hAnsi="Bookman Old Style"/>
        </w:rPr>
        <w:t>comunicazione degli estremi del conto corrente bancario o postale da utilizzare per il pagamento dei corrispettivi dell’appalto, unitamente alle generalità ed al codice fiscale delle persone delegate ad operare su di esso, nel rispetto di quanto previsto in materia di tracciabilità dei flussi finanziari dall’art. 3 della L. 136/2010.</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L’affidamento del servizio sarà formalizzato con la sottoscrizione del relativo contratto in forma di scrittura privata.</w:t>
      </w:r>
      <w:r w:rsidR="00971B62">
        <w:rPr>
          <w:rFonts w:ascii="Bookman Old Style" w:hAnsi="Bookman Old Style"/>
        </w:rPr>
        <w:t xml:space="preserve"> Solo successivamente alla sottoscrizione sarà completata la procedura MEPA di stipula allegando copia dello stesso.</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 xml:space="preserve">L’aggiudicatario, previo versamento delle spese contrattuali nell’importo che sarà quantificato, dovrà intervenire alla firma elettronica del contratto che potrà </w:t>
      </w:r>
      <w:r w:rsidR="00307AB6" w:rsidRPr="00B40F8A">
        <w:rPr>
          <w:rFonts w:ascii="Bookman Old Style" w:hAnsi="Bookman Old Style"/>
        </w:rPr>
        <w:t>avvenire</w:t>
      </w:r>
      <w:r w:rsidR="00307AB6">
        <w:rPr>
          <w:rFonts w:ascii="Bookman Old Style" w:hAnsi="Bookman Old Style"/>
        </w:rPr>
        <w:t xml:space="preserve"> </w:t>
      </w:r>
      <w:r w:rsidR="00307AB6" w:rsidRPr="00B40F8A">
        <w:rPr>
          <w:rFonts w:ascii="Bookman Old Style" w:hAnsi="Bookman Old Style"/>
        </w:rPr>
        <w:t>presso</w:t>
      </w:r>
      <w:r w:rsidRPr="00B40F8A">
        <w:rPr>
          <w:rFonts w:ascii="Bookman Old Style" w:hAnsi="Bookman Old Style"/>
        </w:rPr>
        <w:t xml:space="preserve"> la Direzione del Centro Giustizia o con corrispondenza a distanza.</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L’inadempimento dell’aggiudicatario (in relazione ad uno o più degli obblighi sopra elencati o al mancato intervento alla stipula del contratto con le modalità che saranno comunicate</w:t>
      </w:r>
      <w:r w:rsidR="009E11AA" w:rsidRPr="00B40F8A">
        <w:rPr>
          <w:rFonts w:ascii="Bookman Old Style" w:hAnsi="Bookman Old Style"/>
        </w:rPr>
        <w:t>)</w:t>
      </w:r>
      <w:r w:rsidRPr="00B40F8A">
        <w:rPr>
          <w:rFonts w:ascii="Bookman Old Style" w:hAnsi="Bookman Old Style"/>
        </w:rPr>
        <w:t xml:space="preserve"> comporterà la decadenza dell'aggiudicazione, l'incameramento della cauzione provvisoria e l'aggiudicazione al concorrente che segue in graduatoria, oltre all’eventuale richiesta di risarcimento del danno e alla segnalazione del fatto all’</w:t>
      </w:r>
      <w:r w:rsidR="009538A3" w:rsidRPr="00B40F8A">
        <w:rPr>
          <w:rFonts w:ascii="Bookman Old Style" w:hAnsi="Bookman Old Style"/>
        </w:rPr>
        <w:t>ANAC</w:t>
      </w:r>
      <w:r w:rsidRPr="00B40F8A">
        <w:rPr>
          <w:rFonts w:ascii="Bookman Old Style" w:hAnsi="Bookman Old Style"/>
        </w:rPr>
        <w:t>.</w:t>
      </w:r>
    </w:p>
    <w:p w:rsidR="00881B67" w:rsidRPr="00B40F8A" w:rsidRDefault="00881B67" w:rsidP="00BE60F5">
      <w:pPr>
        <w:pStyle w:val="Paragrafoelenco1"/>
        <w:spacing w:after="0" w:line="240" w:lineRule="auto"/>
        <w:ind w:left="284"/>
        <w:jc w:val="center"/>
        <w:rPr>
          <w:rFonts w:ascii="Bookman Old Style" w:hAnsi="Bookman Old Style" w:cs="Times New Roman"/>
          <w:b/>
          <w:bCs/>
        </w:rPr>
      </w:pPr>
    </w:p>
    <w:p w:rsidR="00BE60F5" w:rsidRPr="00B40F8A" w:rsidRDefault="00BE60F5"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Art. 26</w:t>
      </w:r>
    </w:p>
    <w:p w:rsidR="00BE60F5" w:rsidRPr="00B40F8A" w:rsidRDefault="00BE60F5"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Trattamento dei dati</w:t>
      </w:r>
    </w:p>
    <w:p w:rsidR="00BE60F5" w:rsidRPr="00B40F8A" w:rsidRDefault="00BE60F5" w:rsidP="00887ED5">
      <w:pPr>
        <w:autoSpaceDE w:val="0"/>
        <w:autoSpaceDN w:val="0"/>
        <w:adjustRightInd w:val="0"/>
        <w:spacing w:after="0" w:line="240" w:lineRule="auto"/>
        <w:jc w:val="both"/>
        <w:rPr>
          <w:rFonts w:ascii="Bookman Old Style" w:hAnsi="Bookman Old Style"/>
        </w:rPr>
      </w:pPr>
      <w:r w:rsidRPr="00B40F8A">
        <w:rPr>
          <w:rFonts w:ascii="Bookman Old Style" w:hAnsi="Bookman Old Style"/>
        </w:rPr>
        <w:t xml:space="preserve">Ai sensi dell’art. 13 del </w:t>
      </w:r>
      <w:r w:rsidR="009538A3" w:rsidRPr="00B40F8A">
        <w:rPr>
          <w:rFonts w:ascii="Bookman Old Style" w:hAnsi="Bookman Old Style"/>
        </w:rPr>
        <w:t>D.lgs.</w:t>
      </w:r>
      <w:r w:rsidRPr="00B40F8A">
        <w:rPr>
          <w:rFonts w:ascii="Bookman Old Style" w:hAnsi="Bookman Old Style"/>
        </w:rPr>
        <w:t xml:space="preserve"> 196/2003 (Codice in materia di protezione dei dati personali), si informa che:</w:t>
      </w:r>
    </w:p>
    <w:p w:rsidR="00BE60F5" w:rsidRPr="00B40F8A" w:rsidRDefault="00BE60F5" w:rsidP="00AB4C5C">
      <w:pPr>
        <w:pStyle w:val="Paragrafoelenco"/>
        <w:numPr>
          <w:ilvl w:val="0"/>
          <w:numId w:val="3"/>
        </w:numPr>
        <w:tabs>
          <w:tab w:val="left" w:pos="709"/>
        </w:tabs>
        <w:autoSpaceDE w:val="0"/>
        <w:autoSpaceDN w:val="0"/>
        <w:adjustRightInd w:val="0"/>
        <w:spacing w:after="0" w:line="240" w:lineRule="auto"/>
        <w:ind w:left="709" w:hanging="425"/>
        <w:jc w:val="both"/>
        <w:rPr>
          <w:rFonts w:ascii="Bookman Old Style" w:hAnsi="Bookman Old Style"/>
        </w:rPr>
      </w:pPr>
      <w:r w:rsidRPr="00B40F8A">
        <w:rPr>
          <w:rFonts w:ascii="Bookman Old Style" w:hAnsi="Bookman Old Style"/>
        </w:rPr>
        <w:t xml:space="preserve"> i dati saranno trattati per le finalità connesse all’espletamento delle fasi di gara nonché alla stipula e all’esecuzione del contratto;</w:t>
      </w:r>
    </w:p>
    <w:p w:rsidR="00BE60F5" w:rsidRPr="00B40F8A" w:rsidRDefault="00BE60F5" w:rsidP="00AB4C5C">
      <w:pPr>
        <w:pStyle w:val="Paragrafoelenco"/>
        <w:numPr>
          <w:ilvl w:val="0"/>
          <w:numId w:val="3"/>
        </w:numPr>
        <w:tabs>
          <w:tab w:val="left" w:pos="709"/>
        </w:tabs>
        <w:autoSpaceDE w:val="0"/>
        <w:autoSpaceDN w:val="0"/>
        <w:adjustRightInd w:val="0"/>
        <w:spacing w:after="0" w:line="240" w:lineRule="auto"/>
        <w:ind w:left="709" w:hanging="425"/>
        <w:jc w:val="both"/>
        <w:rPr>
          <w:rFonts w:ascii="Bookman Old Style" w:hAnsi="Bookman Old Style"/>
        </w:rPr>
      </w:pPr>
      <w:r w:rsidRPr="00B40F8A">
        <w:rPr>
          <w:rFonts w:ascii="Bookman Old Style" w:hAnsi="Bookman Old Style"/>
        </w:rPr>
        <w:t>i dati saranno trattati con modalità manuali, informatiche e/o telematiche, con logiche correlate alle finalità;</w:t>
      </w:r>
    </w:p>
    <w:p w:rsidR="00BE60F5" w:rsidRPr="00B40F8A" w:rsidRDefault="00BE60F5" w:rsidP="00AB4C5C">
      <w:pPr>
        <w:pStyle w:val="Paragrafoelenco"/>
        <w:numPr>
          <w:ilvl w:val="0"/>
          <w:numId w:val="3"/>
        </w:numPr>
        <w:tabs>
          <w:tab w:val="left" w:pos="709"/>
        </w:tabs>
        <w:autoSpaceDE w:val="0"/>
        <w:autoSpaceDN w:val="0"/>
        <w:adjustRightInd w:val="0"/>
        <w:spacing w:after="0" w:line="240" w:lineRule="auto"/>
        <w:ind w:left="709" w:hanging="425"/>
        <w:jc w:val="both"/>
        <w:rPr>
          <w:rFonts w:ascii="Bookman Old Style" w:hAnsi="Bookman Old Style"/>
        </w:rPr>
      </w:pPr>
      <w:r w:rsidRPr="00B40F8A">
        <w:rPr>
          <w:rFonts w:ascii="Bookman Old Style" w:hAnsi="Bookman Old Style"/>
        </w:rPr>
        <w:t>il conferimento dei dati è facoltativo ma necessario per partecipare alla gara; la conseguenza di un eventuale rifiuto consiste nell’esclusione dalla gara o nella decadenza dall’aggiudicazione;</w:t>
      </w:r>
    </w:p>
    <w:p w:rsidR="00BE60F5" w:rsidRPr="00B40F8A" w:rsidRDefault="00BE60F5" w:rsidP="00AB4C5C">
      <w:pPr>
        <w:pStyle w:val="Paragrafoelenco"/>
        <w:numPr>
          <w:ilvl w:val="0"/>
          <w:numId w:val="3"/>
        </w:numPr>
        <w:tabs>
          <w:tab w:val="left" w:pos="709"/>
        </w:tabs>
        <w:autoSpaceDE w:val="0"/>
        <w:autoSpaceDN w:val="0"/>
        <w:adjustRightInd w:val="0"/>
        <w:spacing w:after="0" w:line="240" w:lineRule="auto"/>
        <w:ind w:left="709" w:hanging="425"/>
        <w:jc w:val="both"/>
        <w:rPr>
          <w:rFonts w:ascii="Bookman Old Style" w:hAnsi="Bookman Old Style"/>
        </w:rPr>
      </w:pPr>
      <w:r w:rsidRPr="00B40F8A">
        <w:rPr>
          <w:rFonts w:ascii="Bookman Old Style" w:hAnsi="Bookman Old Style"/>
        </w:rPr>
        <w:t>i dati potranno venire a conoscenza e/o essere comunicati alle seguenti categorie di soggetti: qualsiasi soggetto che abbia interesse ai sensi della L. 241/1990, rappresentanti dei concorrenti che partecipano alle sedute pubbliche di gara, personale dipendente del Centro per la Giustizia Minorile incaricato del procedimento;</w:t>
      </w:r>
    </w:p>
    <w:p w:rsidR="00BE60F5" w:rsidRPr="00B40F8A" w:rsidRDefault="00BE60F5" w:rsidP="00AB4C5C">
      <w:pPr>
        <w:pStyle w:val="Paragrafoelenco"/>
        <w:numPr>
          <w:ilvl w:val="0"/>
          <w:numId w:val="3"/>
        </w:numPr>
        <w:tabs>
          <w:tab w:val="left" w:pos="709"/>
        </w:tabs>
        <w:autoSpaceDE w:val="0"/>
        <w:autoSpaceDN w:val="0"/>
        <w:adjustRightInd w:val="0"/>
        <w:spacing w:after="0" w:line="240" w:lineRule="auto"/>
        <w:ind w:left="709" w:hanging="425"/>
        <w:jc w:val="both"/>
        <w:rPr>
          <w:rFonts w:ascii="Bookman Old Style" w:hAnsi="Bookman Old Style"/>
        </w:rPr>
      </w:pPr>
      <w:r w:rsidRPr="00B40F8A">
        <w:rPr>
          <w:rFonts w:ascii="Bookman Old Style" w:hAnsi="Bookman Old Style"/>
        </w:rPr>
        <w:t xml:space="preserve">l’interessato potrà esercitare i diritti previsti dall’art. 7 del </w:t>
      </w:r>
      <w:r w:rsidR="009538A3" w:rsidRPr="00B40F8A">
        <w:rPr>
          <w:rFonts w:ascii="Bookman Old Style" w:hAnsi="Bookman Old Style"/>
        </w:rPr>
        <w:t>D.lgs.</w:t>
      </w:r>
      <w:r w:rsidRPr="00B40F8A">
        <w:rPr>
          <w:rFonts w:ascii="Bookman Old Style" w:hAnsi="Bookman Old Style"/>
        </w:rPr>
        <w:t xml:space="preserve"> 196/2003 tra cui la cancellazione, la rettifica, l’integrazione, rivolgendosi al titolare del trattamento;</w:t>
      </w:r>
    </w:p>
    <w:p w:rsidR="00BE60F5" w:rsidRPr="00B40F8A" w:rsidRDefault="00BE60F5" w:rsidP="00AB4C5C">
      <w:pPr>
        <w:pStyle w:val="Paragrafoelenco"/>
        <w:numPr>
          <w:ilvl w:val="0"/>
          <w:numId w:val="3"/>
        </w:numPr>
        <w:tabs>
          <w:tab w:val="left" w:pos="709"/>
        </w:tabs>
        <w:autoSpaceDE w:val="0"/>
        <w:autoSpaceDN w:val="0"/>
        <w:adjustRightInd w:val="0"/>
        <w:spacing w:after="0" w:line="240" w:lineRule="auto"/>
        <w:ind w:left="709" w:hanging="425"/>
        <w:jc w:val="both"/>
        <w:rPr>
          <w:rFonts w:ascii="Bookman Old Style" w:hAnsi="Bookman Old Style"/>
        </w:rPr>
      </w:pPr>
      <w:r w:rsidRPr="00B40F8A">
        <w:rPr>
          <w:rFonts w:ascii="Bookman Old Style" w:hAnsi="Bookman Old Style"/>
        </w:rPr>
        <w:t>titolare del trattamento dei dati personali è il Centro per la Giustizia Minorile</w:t>
      </w:r>
      <w:r w:rsidR="009E11AA" w:rsidRPr="00B40F8A">
        <w:rPr>
          <w:rFonts w:ascii="Bookman Old Style" w:hAnsi="Bookman Old Style"/>
        </w:rPr>
        <w:t xml:space="preserve"> per la Calabria</w:t>
      </w:r>
      <w:r w:rsidRPr="00B40F8A">
        <w:rPr>
          <w:rFonts w:ascii="Bookman Old Style" w:hAnsi="Bookman Old Style"/>
        </w:rPr>
        <w:t>;</w:t>
      </w:r>
    </w:p>
    <w:p w:rsidR="00BE60F5" w:rsidRPr="00B40F8A" w:rsidRDefault="00BE60F5" w:rsidP="00AB4C5C">
      <w:pPr>
        <w:pStyle w:val="Paragrafoelenco"/>
        <w:numPr>
          <w:ilvl w:val="0"/>
          <w:numId w:val="3"/>
        </w:numPr>
        <w:tabs>
          <w:tab w:val="left" w:pos="709"/>
        </w:tabs>
        <w:autoSpaceDE w:val="0"/>
        <w:autoSpaceDN w:val="0"/>
        <w:adjustRightInd w:val="0"/>
        <w:spacing w:after="0" w:line="240" w:lineRule="auto"/>
        <w:ind w:left="709" w:hanging="425"/>
        <w:jc w:val="both"/>
        <w:rPr>
          <w:rFonts w:ascii="Bookman Old Style" w:hAnsi="Bookman Old Style"/>
        </w:rPr>
      </w:pPr>
      <w:r w:rsidRPr="00B40F8A">
        <w:rPr>
          <w:rFonts w:ascii="Bookman Old Style" w:hAnsi="Bookman Old Style"/>
        </w:rPr>
        <w:lastRenderedPageBreak/>
        <w:t>responsabile del trattamento dei dati è la Stazione Appaltante nella persona d</w:t>
      </w:r>
      <w:r w:rsidR="009E11AA" w:rsidRPr="00B40F8A">
        <w:rPr>
          <w:rFonts w:ascii="Bookman Old Style" w:hAnsi="Bookman Old Style"/>
        </w:rPr>
        <w:t>el Direttore del Centro per la Giustizia M</w:t>
      </w:r>
      <w:r w:rsidRPr="00B40F8A">
        <w:rPr>
          <w:rFonts w:ascii="Bookman Old Style" w:hAnsi="Bookman Old Style"/>
        </w:rPr>
        <w:t>inorile.</w:t>
      </w:r>
    </w:p>
    <w:p w:rsidR="00FA5767" w:rsidRPr="00B40F8A" w:rsidRDefault="00FA5767" w:rsidP="00881B67">
      <w:pPr>
        <w:pStyle w:val="Paragrafoelenco1"/>
        <w:spacing w:after="0" w:line="240" w:lineRule="auto"/>
        <w:ind w:left="284"/>
        <w:jc w:val="center"/>
        <w:rPr>
          <w:rFonts w:ascii="Bookman Old Style" w:hAnsi="Bookman Old Style" w:cs="Times New Roman"/>
          <w:b/>
          <w:bCs/>
        </w:rPr>
      </w:pPr>
    </w:p>
    <w:p w:rsidR="00FA5767" w:rsidRPr="00B40F8A" w:rsidRDefault="00FA5767" w:rsidP="00881B67">
      <w:pPr>
        <w:pStyle w:val="Paragrafoelenco1"/>
        <w:spacing w:after="0" w:line="240" w:lineRule="auto"/>
        <w:ind w:left="284"/>
        <w:jc w:val="center"/>
        <w:rPr>
          <w:rFonts w:ascii="Bookman Old Style" w:hAnsi="Bookman Old Style" w:cs="Times New Roman"/>
          <w:b/>
          <w:bCs/>
        </w:rPr>
      </w:pPr>
    </w:p>
    <w:p w:rsidR="00BE60F5" w:rsidRPr="00B40F8A" w:rsidRDefault="00BE60F5" w:rsidP="00881B67">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Art. 27</w:t>
      </w:r>
    </w:p>
    <w:p w:rsidR="00BE60F5" w:rsidRPr="00B40F8A" w:rsidRDefault="00BE60F5" w:rsidP="00881B67">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Chiarimenti sugli atti di gara</w:t>
      </w:r>
    </w:p>
    <w:p w:rsidR="00971B62" w:rsidRDefault="001176C1" w:rsidP="00887ED5">
      <w:pPr>
        <w:autoSpaceDE w:val="0"/>
        <w:autoSpaceDN w:val="0"/>
        <w:adjustRightInd w:val="0"/>
        <w:spacing w:after="0" w:line="240" w:lineRule="auto"/>
        <w:jc w:val="both"/>
        <w:rPr>
          <w:rFonts w:ascii="Bookman Old Style" w:hAnsi="Bookman Old Style"/>
          <w:color w:val="000000"/>
        </w:rPr>
      </w:pPr>
      <w:r w:rsidRPr="00B40F8A">
        <w:rPr>
          <w:rFonts w:ascii="Bookman Old Style" w:hAnsi="Bookman Old Style"/>
          <w:color w:val="000000"/>
        </w:rPr>
        <w:t xml:space="preserve">Eventuali chiarimenti, esplicativi delle disposizioni contenute </w:t>
      </w:r>
      <w:r w:rsidR="0059424D" w:rsidRPr="00B40F8A">
        <w:rPr>
          <w:rFonts w:ascii="Bookman Old Style" w:hAnsi="Bookman Old Style"/>
          <w:color w:val="000000"/>
        </w:rPr>
        <w:t xml:space="preserve">nella documentazione di gara </w:t>
      </w:r>
      <w:r w:rsidR="00BE60F5" w:rsidRPr="00B40F8A">
        <w:rPr>
          <w:rFonts w:ascii="Bookman Old Style" w:hAnsi="Bookman Old Style"/>
          <w:color w:val="000000"/>
        </w:rPr>
        <w:t xml:space="preserve">potranno essere richiesti entro </w:t>
      </w:r>
      <w:r w:rsidRPr="00B40F8A">
        <w:rPr>
          <w:rFonts w:ascii="Bookman Old Style" w:hAnsi="Bookman Old Style"/>
          <w:color w:val="000000"/>
        </w:rPr>
        <w:t xml:space="preserve">il termine </w:t>
      </w:r>
      <w:r w:rsidR="00971B62">
        <w:rPr>
          <w:rFonts w:ascii="Bookman Old Style" w:hAnsi="Bookman Old Style"/>
          <w:color w:val="000000"/>
        </w:rPr>
        <w:t xml:space="preserve">fissato nella lettera di invito ricevuta attraverso il sistema del MEPA, </w:t>
      </w:r>
      <w:r w:rsidR="00BE60F5" w:rsidRPr="00B40F8A">
        <w:rPr>
          <w:rFonts w:ascii="Bookman Old Style" w:hAnsi="Bookman Old Style"/>
          <w:color w:val="000000"/>
        </w:rPr>
        <w:t xml:space="preserve">inviando al RUP </w:t>
      </w:r>
      <w:r w:rsidR="00971B62">
        <w:rPr>
          <w:rFonts w:ascii="Bookman Old Style" w:hAnsi="Bookman Old Style"/>
          <w:color w:val="000000"/>
        </w:rPr>
        <w:t>attraverso il menu invia comunicazione presente all’interno della procedura di richiesta di offerta.</w:t>
      </w:r>
    </w:p>
    <w:p w:rsidR="00BE60F5" w:rsidRPr="00B40F8A" w:rsidRDefault="00297D99" w:rsidP="00887ED5">
      <w:pPr>
        <w:autoSpaceDE w:val="0"/>
        <w:autoSpaceDN w:val="0"/>
        <w:adjustRightInd w:val="0"/>
        <w:spacing w:after="0" w:line="240" w:lineRule="auto"/>
        <w:jc w:val="both"/>
        <w:rPr>
          <w:rFonts w:ascii="Bookman Old Style" w:hAnsi="Bookman Old Style"/>
          <w:color w:val="000000"/>
        </w:rPr>
      </w:pPr>
      <w:r>
        <w:rPr>
          <w:rFonts w:ascii="Bookman Old Style" w:hAnsi="Bookman Old Style"/>
          <w:color w:val="000000"/>
        </w:rPr>
        <w:t>Per i quesi</w:t>
      </w:r>
      <w:r w:rsidR="00971B62">
        <w:rPr>
          <w:rFonts w:ascii="Bookman Old Style" w:hAnsi="Bookman Old Style"/>
          <w:color w:val="000000"/>
        </w:rPr>
        <w:t xml:space="preserve">ti posti e le </w:t>
      </w:r>
      <w:r>
        <w:rPr>
          <w:rFonts w:ascii="Bookman Old Style" w:hAnsi="Bookman Old Style"/>
          <w:color w:val="000000"/>
        </w:rPr>
        <w:t>r</w:t>
      </w:r>
      <w:r w:rsidR="00BE60F5" w:rsidRPr="00B40F8A">
        <w:rPr>
          <w:rFonts w:ascii="Bookman Old Style" w:hAnsi="Bookman Old Style"/>
          <w:color w:val="000000"/>
        </w:rPr>
        <w:t>isposte formula</w:t>
      </w:r>
      <w:r w:rsidR="00971B62">
        <w:rPr>
          <w:rFonts w:ascii="Bookman Old Style" w:hAnsi="Bookman Old Style"/>
          <w:color w:val="000000"/>
        </w:rPr>
        <w:t xml:space="preserve">te, sarà inviata comunicazione all’interno del portale MEPA e all’interno </w:t>
      </w:r>
      <w:r w:rsidR="00BE60F5" w:rsidRPr="00B40F8A">
        <w:rPr>
          <w:rFonts w:ascii="Bookman Old Style" w:hAnsi="Bookman Old Style"/>
          <w:color w:val="000000"/>
        </w:rPr>
        <w:t xml:space="preserve">delle news del  portale del Dipartimento per la Giustizia Minorile all’indirizzo: </w:t>
      </w:r>
      <w:hyperlink r:id="rId10" w:history="1">
        <w:r w:rsidR="00BE60F5" w:rsidRPr="00B40F8A">
          <w:rPr>
            <w:rStyle w:val="Collegamentoipertestuale"/>
            <w:rFonts w:ascii="Bookman Old Style" w:hAnsi="Bookman Old Style"/>
          </w:rPr>
          <w:t>www.giustiziaminorile.it</w:t>
        </w:r>
      </w:hyperlink>
    </w:p>
    <w:p w:rsidR="00BE60F5" w:rsidRPr="00B40F8A" w:rsidRDefault="00BE60F5" w:rsidP="00887ED5">
      <w:pPr>
        <w:pStyle w:val="Paragrafoelenco1"/>
        <w:spacing w:after="0" w:line="240" w:lineRule="auto"/>
        <w:ind w:left="0"/>
        <w:rPr>
          <w:rFonts w:ascii="Bookman Old Style" w:hAnsi="Bookman Old Style" w:cs="Times New Roman"/>
          <w:b/>
          <w:bCs/>
        </w:rPr>
      </w:pPr>
    </w:p>
    <w:p w:rsidR="00BE60F5" w:rsidRPr="00B40F8A" w:rsidRDefault="00BE60F5"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Art. 28</w:t>
      </w:r>
    </w:p>
    <w:p w:rsidR="00BE60F5" w:rsidRPr="00B40F8A" w:rsidRDefault="00BE60F5"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Altre disposizioni relative alla gara</w:t>
      </w:r>
    </w:p>
    <w:p w:rsidR="00BE60F5" w:rsidRPr="00B40F8A" w:rsidRDefault="00BE60F5" w:rsidP="00887ED5">
      <w:pPr>
        <w:autoSpaceDE w:val="0"/>
        <w:autoSpaceDN w:val="0"/>
        <w:adjustRightInd w:val="0"/>
        <w:spacing w:after="0" w:line="240" w:lineRule="auto"/>
        <w:jc w:val="both"/>
        <w:rPr>
          <w:rFonts w:ascii="Bookman Old Style" w:hAnsi="Bookman Old Style"/>
          <w:color w:val="000000"/>
        </w:rPr>
      </w:pPr>
      <w:r w:rsidRPr="00B40F8A">
        <w:rPr>
          <w:rFonts w:ascii="Bookman Old Style" w:hAnsi="Bookman Old Style"/>
          <w:color w:val="000000"/>
        </w:rPr>
        <w:t>Il Centro per la Giustizia Minorile per la Calabria si riserva la facoltà, a proprio insindacabile giudizio, di non dar luogo alla gara, di revocarla, di prorogarl</w:t>
      </w:r>
      <w:r w:rsidR="00FA5767" w:rsidRPr="00B40F8A">
        <w:rPr>
          <w:rFonts w:ascii="Bookman Old Style" w:hAnsi="Bookman Old Style"/>
          <w:color w:val="000000"/>
        </w:rPr>
        <w:t xml:space="preserve">a, di sospenderla e/o rinviarla </w:t>
      </w:r>
      <w:r w:rsidRPr="00B40F8A">
        <w:rPr>
          <w:rFonts w:ascii="Bookman Old Style" w:hAnsi="Bookman Old Style"/>
          <w:color w:val="000000"/>
        </w:rPr>
        <w:t>ad altra data</w:t>
      </w:r>
      <w:r w:rsidR="00FA5767" w:rsidRPr="00B40F8A">
        <w:rPr>
          <w:rFonts w:ascii="Bookman Old Style" w:hAnsi="Bookman Old Style"/>
          <w:color w:val="000000"/>
        </w:rPr>
        <w:t xml:space="preserve">, di re-indire nuova procedura in relazione ad una intervenuta modifica degli assetti organizzativi del Dipartimento della Giustizia Minorile e di  Comunità, di non stipulare contratto anche dopo l’aggiudicazione </w:t>
      </w:r>
      <w:r w:rsidR="00307505" w:rsidRPr="00B40F8A">
        <w:rPr>
          <w:rFonts w:ascii="Bookman Old Style" w:hAnsi="Bookman Old Style"/>
          <w:color w:val="000000"/>
        </w:rPr>
        <w:t xml:space="preserve"> e di recedere dal contratto stipulato </w:t>
      </w:r>
      <w:r w:rsidR="00965145" w:rsidRPr="00B40F8A">
        <w:rPr>
          <w:rFonts w:ascii="Bookman Old Style" w:hAnsi="Bookman Old Style"/>
          <w:color w:val="000000"/>
        </w:rPr>
        <w:t xml:space="preserve">senza che i concorrenti possano accampare alcuna pretesa al riguardo </w:t>
      </w:r>
      <w:r w:rsidR="009538A3" w:rsidRPr="00B40F8A">
        <w:rPr>
          <w:rFonts w:ascii="Bookman Old Style" w:hAnsi="Bookman Old Style"/>
          <w:color w:val="000000"/>
        </w:rPr>
        <w:t xml:space="preserve">nell’eventualità della cessazione dell’interesse pubblico da cui derivi </w:t>
      </w:r>
      <w:r w:rsidR="00FA5767" w:rsidRPr="00B40F8A">
        <w:rPr>
          <w:rFonts w:ascii="Bookman Old Style" w:hAnsi="Bookman Old Style"/>
          <w:color w:val="000000"/>
        </w:rPr>
        <w:t>una sospensione del Servizio Comunità</w:t>
      </w:r>
      <w:r w:rsidR="009538A3" w:rsidRPr="00B40F8A">
        <w:rPr>
          <w:rFonts w:ascii="Bookman Old Style" w:hAnsi="Bookman Old Style"/>
          <w:color w:val="000000"/>
        </w:rPr>
        <w:t xml:space="preserve">, </w:t>
      </w:r>
      <w:r w:rsidR="00965145" w:rsidRPr="00B40F8A">
        <w:rPr>
          <w:rFonts w:ascii="Bookman Old Style" w:hAnsi="Bookman Old Style"/>
          <w:color w:val="000000"/>
        </w:rPr>
        <w:t xml:space="preserve">per </w:t>
      </w:r>
      <w:r w:rsidR="009538A3" w:rsidRPr="00B40F8A">
        <w:rPr>
          <w:rFonts w:ascii="Bookman Old Style" w:hAnsi="Bookman Old Style"/>
          <w:color w:val="000000"/>
        </w:rPr>
        <w:t>il trasferimento della competenza della gestione</w:t>
      </w:r>
      <w:r w:rsidR="0059424D" w:rsidRPr="00B40F8A">
        <w:rPr>
          <w:rFonts w:ascii="Bookman Old Style" w:hAnsi="Bookman Old Style"/>
          <w:color w:val="000000"/>
        </w:rPr>
        <w:t xml:space="preserve"> delle Comunità Ministeriali</w:t>
      </w:r>
      <w:r w:rsidR="00965145" w:rsidRPr="00B40F8A">
        <w:rPr>
          <w:rFonts w:ascii="Bookman Old Style" w:hAnsi="Bookman Old Style"/>
          <w:color w:val="000000"/>
        </w:rPr>
        <w:t xml:space="preserve"> </w:t>
      </w:r>
      <w:r w:rsidR="0059424D" w:rsidRPr="00B40F8A">
        <w:rPr>
          <w:rFonts w:ascii="Bookman Old Style" w:hAnsi="Bookman Old Style"/>
          <w:color w:val="000000"/>
        </w:rPr>
        <w:t xml:space="preserve"> ad a</w:t>
      </w:r>
      <w:r w:rsidR="009538A3" w:rsidRPr="00B40F8A">
        <w:rPr>
          <w:rFonts w:ascii="Bookman Old Style" w:hAnsi="Bookman Old Style"/>
          <w:color w:val="000000"/>
        </w:rPr>
        <w:t>ltra Amministrazione e/o in presenza di attivazione di convenzione più favorevole da parte della Centrale di committenza  per la Pubblica amministrazione (Consip)</w:t>
      </w:r>
      <w:r w:rsidRPr="00B40F8A">
        <w:rPr>
          <w:rFonts w:ascii="Bookman Old Style" w:hAnsi="Bookman Old Style"/>
          <w:color w:val="000000"/>
        </w:rPr>
        <w:t>.</w:t>
      </w:r>
      <w:r w:rsidR="00FA5767" w:rsidRPr="00B40F8A">
        <w:rPr>
          <w:rFonts w:ascii="Bookman Old Style" w:hAnsi="Bookman Old Style"/>
          <w:color w:val="000000"/>
        </w:rPr>
        <w:t xml:space="preserve"> </w:t>
      </w:r>
    </w:p>
    <w:p w:rsidR="00BE60F5" w:rsidRPr="00B40F8A" w:rsidRDefault="00BE60F5" w:rsidP="00887ED5">
      <w:pPr>
        <w:autoSpaceDE w:val="0"/>
        <w:autoSpaceDN w:val="0"/>
        <w:adjustRightInd w:val="0"/>
        <w:spacing w:after="0" w:line="240" w:lineRule="auto"/>
        <w:jc w:val="both"/>
        <w:rPr>
          <w:rFonts w:ascii="Bookman Old Style" w:hAnsi="Bookman Old Style"/>
          <w:color w:val="000000"/>
        </w:rPr>
      </w:pPr>
      <w:r w:rsidRPr="00B40F8A">
        <w:rPr>
          <w:rFonts w:ascii="Bookman Old Style" w:hAnsi="Bookman Old Style"/>
          <w:color w:val="000000"/>
        </w:rPr>
        <w:t>Nulla spetta ai concorrenti a titolo di compenso o rimborso per qualsiasi onere connesso alla partecipazione alla gara.</w:t>
      </w:r>
    </w:p>
    <w:p w:rsidR="00BE60F5" w:rsidRPr="00B40F8A" w:rsidRDefault="00BE60F5" w:rsidP="00887ED5">
      <w:pPr>
        <w:autoSpaceDE w:val="0"/>
        <w:autoSpaceDN w:val="0"/>
        <w:adjustRightInd w:val="0"/>
        <w:spacing w:after="0" w:line="240" w:lineRule="auto"/>
        <w:jc w:val="both"/>
        <w:rPr>
          <w:rFonts w:ascii="Bookman Old Style" w:hAnsi="Bookman Old Style"/>
          <w:color w:val="000000"/>
        </w:rPr>
      </w:pPr>
      <w:r w:rsidRPr="00B40F8A">
        <w:rPr>
          <w:rFonts w:ascii="Bookman Old Style" w:hAnsi="Bookman Old Style"/>
          <w:color w:val="000000"/>
        </w:rPr>
        <w:t>In caso di difformità tra quanto indicato nel</w:t>
      </w:r>
      <w:r w:rsidR="002503FF">
        <w:rPr>
          <w:rFonts w:ascii="Bookman Old Style" w:hAnsi="Bookman Old Style"/>
          <w:color w:val="000000"/>
        </w:rPr>
        <w:t xml:space="preserve">la lettera di Richiesta di Offerta </w:t>
      </w:r>
      <w:r w:rsidRPr="00B40F8A">
        <w:rPr>
          <w:rFonts w:ascii="Bookman Old Style" w:hAnsi="Bookman Old Style"/>
          <w:color w:val="000000"/>
        </w:rPr>
        <w:t>e quanto contenuto nel presente Disciplinare, prevalgono le prescrizioni contenute nel</w:t>
      </w:r>
      <w:r w:rsidR="002503FF">
        <w:rPr>
          <w:rFonts w:ascii="Bookman Old Style" w:hAnsi="Bookman Old Style"/>
          <w:color w:val="000000"/>
        </w:rPr>
        <w:t>la lettera di richiesta di offerta</w:t>
      </w:r>
      <w:r w:rsidRPr="00B40F8A">
        <w:rPr>
          <w:rFonts w:ascii="Bookman Old Style" w:hAnsi="Bookman Old Style"/>
          <w:color w:val="000000"/>
        </w:rPr>
        <w:t>.</w:t>
      </w:r>
    </w:p>
    <w:p w:rsidR="00307505" w:rsidRPr="00B40F8A" w:rsidRDefault="00BE60F5" w:rsidP="00887ED5">
      <w:pPr>
        <w:autoSpaceDE w:val="0"/>
        <w:autoSpaceDN w:val="0"/>
        <w:adjustRightInd w:val="0"/>
        <w:spacing w:after="0" w:line="240" w:lineRule="auto"/>
        <w:jc w:val="both"/>
        <w:rPr>
          <w:rFonts w:ascii="Bookman Old Style" w:hAnsi="Bookman Old Style"/>
          <w:color w:val="000000"/>
        </w:rPr>
      </w:pPr>
      <w:r w:rsidRPr="00B40F8A">
        <w:rPr>
          <w:rFonts w:ascii="Bookman Old Style" w:hAnsi="Bookman Old Style"/>
          <w:color w:val="000000"/>
        </w:rPr>
        <w:t>Il Centro per la Giustizia Minorile</w:t>
      </w:r>
      <w:r w:rsidR="0059424D" w:rsidRPr="00B40F8A">
        <w:rPr>
          <w:rFonts w:ascii="Bookman Old Style" w:hAnsi="Bookman Old Style"/>
          <w:color w:val="000000"/>
        </w:rPr>
        <w:t xml:space="preserve"> per la Calabria</w:t>
      </w:r>
      <w:r w:rsidRPr="00B40F8A">
        <w:rPr>
          <w:rFonts w:ascii="Bookman Old Style" w:hAnsi="Bookman Old Style"/>
          <w:color w:val="000000"/>
        </w:rPr>
        <w:t xml:space="preserve"> si riserva la facoltà, nelle varie fasi del procedimento, di compiere accertamenti d'ufficio al fine di verificare la veridicità delle dichiarazioni rese dalle imprese partecipanti alla gara ed il possesso dei requisiti previsti</w:t>
      </w:r>
      <w:r w:rsidR="00307505" w:rsidRPr="00B40F8A">
        <w:rPr>
          <w:rFonts w:ascii="Bookman Old Style" w:hAnsi="Bookman Old Style"/>
          <w:color w:val="000000"/>
        </w:rPr>
        <w:t>.</w:t>
      </w:r>
    </w:p>
    <w:p w:rsidR="00307505" w:rsidRPr="00B40F8A" w:rsidRDefault="00307505" w:rsidP="00887ED5">
      <w:pPr>
        <w:autoSpaceDE w:val="0"/>
        <w:autoSpaceDN w:val="0"/>
        <w:adjustRightInd w:val="0"/>
        <w:spacing w:after="0" w:line="240" w:lineRule="auto"/>
        <w:jc w:val="both"/>
        <w:rPr>
          <w:rFonts w:ascii="Bookman Old Style" w:hAnsi="Bookman Old Style"/>
          <w:color w:val="000000"/>
        </w:rPr>
      </w:pPr>
    </w:p>
    <w:p w:rsidR="00BE60F5" w:rsidRPr="00B40F8A" w:rsidRDefault="00BE60F5"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Art. 29</w:t>
      </w:r>
    </w:p>
    <w:p w:rsidR="00BE60F5" w:rsidRPr="00B40F8A" w:rsidRDefault="00BE60F5"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Rinvio</w:t>
      </w:r>
    </w:p>
    <w:p w:rsidR="00BE60F5" w:rsidRPr="00B40F8A" w:rsidRDefault="00BE60F5" w:rsidP="00887ED5">
      <w:pPr>
        <w:autoSpaceDE w:val="0"/>
        <w:autoSpaceDN w:val="0"/>
        <w:adjustRightInd w:val="0"/>
        <w:spacing w:after="0" w:line="240" w:lineRule="auto"/>
        <w:jc w:val="both"/>
        <w:rPr>
          <w:rFonts w:ascii="Bookman Old Style" w:hAnsi="Bookman Old Style"/>
          <w:color w:val="000000"/>
        </w:rPr>
      </w:pPr>
      <w:r w:rsidRPr="00B40F8A">
        <w:rPr>
          <w:rFonts w:ascii="Bookman Old Style" w:hAnsi="Bookman Old Style"/>
          <w:color w:val="000000"/>
        </w:rPr>
        <w:t xml:space="preserve">Per quanto non previsto nel presente Disciplinare di gara si fa espresso rinvio al Capitolato d’appalto ed alle norme previste per le prestazioni di servizi rientranti nelle categorie di cui all’allegato </w:t>
      </w:r>
      <w:r w:rsidR="00307505" w:rsidRPr="00B40F8A">
        <w:rPr>
          <w:rFonts w:ascii="Bookman Old Style" w:hAnsi="Bookman Old Style"/>
          <w:color w:val="000000"/>
        </w:rPr>
        <w:t xml:space="preserve">IX </w:t>
      </w:r>
      <w:r w:rsidRPr="00B40F8A">
        <w:rPr>
          <w:rFonts w:ascii="Bookman Old Style" w:hAnsi="Bookman Old Style"/>
          <w:color w:val="000000"/>
        </w:rPr>
        <w:t xml:space="preserve">del </w:t>
      </w:r>
      <w:r w:rsidR="00307505" w:rsidRPr="00B40F8A">
        <w:rPr>
          <w:rFonts w:ascii="Bookman Old Style" w:hAnsi="Bookman Old Style"/>
          <w:color w:val="000000"/>
        </w:rPr>
        <w:t>D.lgs.50/2016</w:t>
      </w:r>
      <w:r w:rsidRPr="00B40F8A">
        <w:rPr>
          <w:rFonts w:ascii="Bookman Old Style" w:hAnsi="Bookman Old Style"/>
          <w:color w:val="000000"/>
        </w:rPr>
        <w:t>.</w:t>
      </w:r>
    </w:p>
    <w:p w:rsidR="00BE60F5" w:rsidRPr="00B40F8A" w:rsidRDefault="00BE60F5" w:rsidP="00BE60F5">
      <w:pPr>
        <w:autoSpaceDE w:val="0"/>
        <w:autoSpaceDN w:val="0"/>
        <w:adjustRightInd w:val="0"/>
        <w:spacing w:after="0" w:line="240" w:lineRule="auto"/>
        <w:ind w:left="284"/>
        <w:jc w:val="both"/>
        <w:rPr>
          <w:rFonts w:ascii="Bookman Old Style" w:hAnsi="Bookman Old Style"/>
        </w:rPr>
      </w:pPr>
    </w:p>
    <w:p w:rsidR="009D6DB3" w:rsidRDefault="009D6DB3" w:rsidP="00BE60F5">
      <w:pPr>
        <w:pStyle w:val="Paragrafoelenco1"/>
        <w:spacing w:after="0" w:line="240" w:lineRule="auto"/>
        <w:ind w:left="284"/>
        <w:jc w:val="center"/>
        <w:rPr>
          <w:rFonts w:ascii="Bookman Old Style" w:hAnsi="Bookman Old Style" w:cs="Times New Roman"/>
          <w:b/>
          <w:bCs/>
        </w:rPr>
      </w:pPr>
    </w:p>
    <w:p w:rsidR="009D6DB3" w:rsidRDefault="009D6DB3" w:rsidP="00BE60F5">
      <w:pPr>
        <w:pStyle w:val="Paragrafoelenco1"/>
        <w:spacing w:after="0" w:line="240" w:lineRule="auto"/>
        <w:ind w:left="284"/>
        <w:jc w:val="center"/>
        <w:rPr>
          <w:rFonts w:ascii="Bookman Old Style" w:hAnsi="Bookman Old Style" w:cs="Times New Roman"/>
          <w:b/>
          <w:bCs/>
        </w:rPr>
      </w:pPr>
    </w:p>
    <w:p w:rsidR="00BE60F5" w:rsidRPr="00B40F8A" w:rsidRDefault="003126CC"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lastRenderedPageBreak/>
        <w:t>Art. 30</w:t>
      </w:r>
    </w:p>
    <w:p w:rsidR="00BE60F5" w:rsidRPr="00B40F8A" w:rsidRDefault="00BE60F5" w:rsidP="00BE60F5">
      <w:pPr>
        <w:pStyle w:val="Paragrafoelenco1"/>
        <w:spacing w:after="0" w:line="240" w:lineRule="auto"/>
        <w:ind w:left="284"/>
        <w:jc w:val="center"/>
        <w:rPr>
          <w:rFonts w:ascii="Bookman Old Style" w:hAnsi="Bookman Old Style" w:cs="Times New Roman"/>
          <w:b/>
          <w:bCs/>
        </w:rPr>
      </w:pPr>
      <w:r w:rsidRPr="00B40F8A">
        <w:rPr>
          <w:rFonts w:ascii="Bookman Old Style" w:hAnsi="Bookman Old Style" w:cs="Times New Roman"/>
          <w:b/>
          <w:bCs/>
        </w:rPr>
        <w:t>Ricorsi</w:t>
      </w:r>
    </w:p>
    <w:p w:rsidR="00106025" w:rsidRPr="00B40F8A" w:rsidRDefault="00BE60F5" w:rsidP="00887ED5">
      <w:pPr>
        <w:autoSpaceDE w:val="0"/>
        <w:autoSpaceDN w:val="0"/>
        <w:adjustRightInd w:val="0"/>
        <w:spacing w:after="0" w:line="240" w:lineRule="auto"/>
        <w:jc w:val="both"/>
        <w:rPr>
          <w:rFonts w:ascii="Bookman Old Style" w:hAnsi="Bookman Old Style"/>
          <w:color w:val="000000"/>
        </w:rPr>
      </w:pPr>
      <w:r w:rsidRPr="00B40F8A">
        <w:rPr>
          <w:rFonts w:ascii="Bookman Old Style" w:hAnsi="Bookman Old Style"/>
          <w:color w:val="000000"/>
        </w:rPr>
        <w:t xml:space="preserve">Eventuali ricorsi possono essere presentati presso: T.A.R. </w:t>
      </w:r>
      <w:r w:rsidR="00307AB6" w:rsidRPr="00B40F8A">
        <w:rPr>
          <w:rFonts w:ascii="Bookman Old Style" w:hAnsi="Bookman Old Style"/>
          <w:color w:val="000000"/>
        </w:rPr>
        <w:t>CALABRIA Indirizzo</w:t>
      </w:r>
      <w:r w:rsidRPr="00B40F8A">
        <w:rPr>
          <w:rFonts w:ascii="Bookman Old Style" w:hAnsi="Bookman Old Style"/>
          <w:color w:val="000000"/>
        </w:rPr>
        <w:t>: Via</w:t>
      </w:r>
      <w:r w:rsidR="0059424D" w:rsidRPr="00B40F8A">
        <w:rPr>
          <w:rFonts w:ascii="Bookman Old Style" w:hAnsi="Bookman Old Style"/>
          <w:color w:val="000000"/>
        </w:rPr>
        <w:t xml:space="preserve"> De Gasperi 76/</w:t>
      </w:r>
      <w:r w:rsidR="00307AB6" w:rsidRPr="00B40F8A">
        <w:rPr>
          <w:rFonts w:ascii="Bookman Old Style" w:hAnsi="Bookman Old Style"/>
          <w:color w:val="000000"/>
        </w:rPr>
        <w:t>b -</w:t>
      </w:r>
      <w:r w:rsidR="00106025" w:rsidRPr="00B40F8A">
        <w:rPr>
          <w:rFonts w:ascii="Bookman Old Style" w:hAnsi="Bookman Old Style"/>
          <w:color w:val="000000"/>
        </w:rPr>
        <w:t xml:space="preserve"> 88100 Catanzaro </w:t>
      </w:r>
      <w:r w:rsidR="00307AB6" w:rsidRPr="00B40F8A">
        <w:rPr>
          <w:rFonts w:ascii="Bookman Old Style" w:hAnsi="Bookman Old Style"/>
          <w:color w:val="000000"/>
        </w:rPr>
        <w:t>(CZ</w:t>
      </w:r>
      <w:r w:rsidR="00106025" w:rsidRPr="00B40F8A">
        <w:rPr>
          <w:rFonts w:ascii="Bookman Old Style" w:hAnsi="Bookman Old Style"/>
          <w:color w:val="000000"/>
        </w:rPr>
        <w:t>)</w:t>
      </w:r>
    </w:p>
    <w:p w:rsidR="00106025" w:rsidRPr="00B40F8A" w:rsidRDefault="00106025" w:rsidP="00887ED5">
      <w:pPr>
        <w:autoSpaceDE w:val="0"/>
        <w:autoSpaceDN w:val="0"/>
        <w:adjustRightInd w:val="0"/>
        <w:spacing w:after="0" w:line="240" w:lineRule="auto"/>
        <w:jc w:val="both"/>
        <w:rPr>
          <w:rFonts w:ascii="Bookman Old Style" w:hAnsi="Bookman Old Style"/>
          <w:color w:val="000000"/>
        </w:rPr>
      </w:pPr>
    </w:p>
    <w:p w:rsidR="00106025" w:rsidRPr="00B40F8A" w:rsidRDefault="00106025" w:rsidP="00106025">
      <w:pPr>
        <w:autoSpaceDE w:val="0"/>
        <w:autoSpaceDN w:val="0"/>
        <w:adjustRightInd w:val="0"/>
        <w:spacing w:after="0" w:line="240" w:lineRule="auto"/>
        <w:ind w:left="284"/>
        <w:jc w:val="both"/>
        <w:rPr>
          <w:rFonts w:ascii="Bookman Old Style" w:hAnsi="Bookman Old Style"/>
        </w:rPr>
      </w:pPr>
    </w:p>
    <w:p w:rsidR="00BE60F5" w:rsidRPr="00B40F8A" w:rsidRDefault="00106025" w:rsidP="00BE60F5">
      <w:pPr>
        <w:autoSpaceDE w:val="0"/>
        <w:autoSpaceDN w:val="0"/>
        <w:adjustRightInd w:val="0"/>
        <w:spacing w:after="0" w:line="240" w:lineRule="auto"/>
        <w:ind w:left="284"/>
        <w:jc w:val="center"/>
        <w:rPr>
          <w:rFonts w:ascii="Bookman Old Style" w:hAnsi="Bookman Old Style"/>
          <w:color w:val="000000"/>
        </w:rPr>
      </w:pPr>
      <w:r w:rsidRPr="00B40F8A">
        <w:rPr>
          <w:rFonts w:ascii="Bookman Old Style" w:hAnsi="Bookman Old Style"/>
          <w:color w:val="000000"/>
        </w:rPr>
        <w:t xml:space="preserve">                                              </w:t>
      </w:r>
      <w:r w:rsidR="00887ED5" w:rsidRPr="00B40F8A">
        <w:rPr>
          <w:rFonts w:ascii="Bookman Old Style" w:hAnsi="Bookman Old Style"/>
          <w:color w:val="000000"/>
        </w:rPr>
        <w:t xml:space="preserve">       </w:t>
      </w:r>
      <w:r w:rsidR="00BE60F5" w:rsidRPr="00B40F8A">
        <w:rPr>
          <w:rFonts w:ascii="Bookman Old Style" w:hAnsi="Bookman Old Style"/>
          <w:color w:val="000000"/>
        </w:rPr>
        <w:t>Il Responsabile del Procedimento</w:t>
      </w:r>
    </w:p>
    <w:p w:rsidR="00BE60F5" w:rsidRDefault="00BE60F5" w:rsidP="00BE60F5">
      <w:pPr>
        <w:autoSpaceDE w:val="0"/>
        <w:autoSpaceDN w:val="0"/>
        <w:adjustRightInd w:val="0"/>
        <w:spacing w:after="0" w:line="240" w:lineRule="auto"/>
        <w:ind w:left="284"/>
        <w:jc w:val="both"/>
        <w:rPr>
          <w:rFonts w:ascii="Bookman Old Style" w:hAnsi="Bookman Old Style"/>
          <w:b/>
          <w:bCs/>
          <w:color w:val="000000"/>
        </w:rPr>
      </w:pPr>
    </w:p>
    <w:p w:rsidR="009666A6" w:rsidRPr="00B40F8A" w:rsidRDefault="009666A6" w:rsidP="00BE60F5">
      <w:pPr>
        <w:autoSpaceDE w:val="0"/>
        <w:autoSpaceDN w:val="0"/>
        <w:adjustRightInd w:val="0"/>
        <w:spacing w:after="0" w:line="240" w:lineRule="auto"/>
        <w:ind w:left="284"/>
        <w:jc w:val="both"/>
        <w:rPr>
          <w:rFonts w:ascii="Bookman Old Style" w:hAnsi="Bookman Old Style"/>
          <w:b/>
          <w:bCs/>
          <w:color w:val="000000"/>
        </w:rPr>
      </w:pPr>
      <w:bookmarkStart w:id="2" w:name="_GoBack"/>
      <w:bookmarkEnd w:id="2"/>
    </w:p>
    <w:p w:rsidR="00CB3299" w:rsidRPr="00415997" w:rsidRDefault="00307AB6" w:rsidP="003126CC">
      <w:pPr>
        <w:autoSpaceDE w:val="0"/>
        <w:autoSpaceDN w:val="0"/>
        <w:adjustRightInd w:val="0"/>
        <w:spacing w:after="0" w:line="240" w:lineRule="auto"/>
        <w:ind w:left="284"/>
        <w:jc w:val="both"/>
        <w:rPr>
          <w:rFonts w:ascii="Bookman Old Style" w:hAnsi="Bookman Old Style"/>
          <w:b/>
          <w:bCs/>
          <w:color w:val="000000"/>
        </w:rPr>
      </w:pPr>
      <w:r w:rsidRPr="00415997">
        <w:rPr>
          <w:rFonts w:ascii="Bookman Old Style" w:hAnsi="Bookman Old Style"/>
          <w:b/>
          <w:bCs/>
          <w:color w:val="000000"/>
        </w:rPr>
        <w:t>ALLEGATI:</w:t>
      </w:r>
    </w:p>
    <w:p w:rsidR="00887ED5" w:rsidRPr="00415997" w:rsidRDefault="00297D99" w:rsidP="00297D99">
      <w:pPr>
        <w:widowControl w:val="0"/>
        <w:autoSpaceDE w:val="0"/>
        <w:autoSpaceDN w:val="0"/>
        <w:spacing w:after="0" w:line="240" w:lineRule="auto"/>
        <w:jc w:val="both"/>
        <w:rPr>
          <w:rFonts w:ascii="Bookman Old Style" w:hAnsi="Bookman Old Style"/>
          <w:color w:val="000000"/>
        </w:rPr>
      </w:pPr>
      <w:r w:rsidRPr="009666A6">
        <w:rPr>
          <w:rFonts w:ascii="Bookman Old Style" w:hAnsi="Bookman Old Style"/>
          <w:color w:val="000000"/>
          <w:sz w:val="16"/>
          <w:szCs w:val="16"/>
        </w:rPr>
        <w:t>all.n.1</w:t>
      </w:r>
      <w:r w:rsidR="009666A6">
        <w:rPr>
          <w:rFonts w:ascii="Bookman Old Style" w:hAnsi="Bookman Old Style"/>
          <w:color w:val="000000"/>
          <w:sz w:val="16"/>
          <w:szCs w:val="16"/>
        </w:rPr>
        <w:t xml:space="preserve">    </w:t>
      </w:r>
      <w:r w:rsidR="00965145" w:rsidRPr="00415997">
        <w:rPr>
          <w:rFonts w:ascii="Bookman Old Style" w:hAnsi="Bookman Old Style"/>
          <w:color w:val="000000"/>
        </w:rPr>
        <w:t xml:space="preserve"> </w:t>
      </w:r>
      <w:r w:rsidR="006B766E">
        <w:rPr>
          <w:rFonts w:ascii="Bookman Old Style" w:hAnsi="Bookman Old Style"/>
          <w:color w:val="000000"/>
        </w:rPr>
        <w:t xml:space="preserve">- </w:t>
      </w:r>
      <w:r w:rsidR="009666A6">
        <w:rPr>
          <w:rFonts w:ascii="Bookman Old Style" w:hAnsi="Bookman Old Style"/>
          <w:color w:val="000000"/>
        </w:rPr>
        <w:t xml:space="preserve"> </w:t>
      </w:r>
      <w:r w:rsidR="00887ED5" w:rsidRPr="00415997">
        <w:rPr>
          <w:rFonts w:ascii="Bookman Old Style" w:hAnsi="Bookman Old Style"/>
          <w:color w:val="000000"/>
        </w:rPr>
        <w:t>Capitolato Oneri</w:t>
      </w:r>
    </w:p>
    <w:p w:rsidR="00887ED5" w:rsidRPr="00415997" w:rsidRDefault="009666A6" w:rsidP="006B766E">
      <w:pPr>
        <w:pStyle w:val="Paragrafoelenco"/>
        <w:widowControl w:val="0"/>
        <w:numPr>
          <w:ilvl w:val="0"/>
          <w:numId w:val="44"/>
        </w:numPr>
        <w:autoSpaceDE w:val="0"/>
        <w:autoSpaceDN w:val="0"/>
        <w:spacing w:after="0" w:line="240" w:lineRule="auto"/>
        <w:ind w:left="284" w:hanging="284"/>
        <w:jc w:val="both"/>
        <w:rPr>
          <w:rFonts w:ascii="Bookman Old Style" w:hAnsi="Bookman Old Style"/>
          <w:color w:val="000000"/>
        </w:rPr>
      </w:pPr>
      <w:r>
        <w:rPr>
          <w:rFonts w:ascii="Bookman Old Style" w:hAnsi="Bookman Old Style"/>
          <w:color w:val="000000"/>
        </w:rPr>
        <w:t xml:space="preserve">-  </w:t>
      </w:r>
      <w:r w:rsidR="00887ED5" w:rsidRPr="00415997">
        <w:rPr>
          <w:rFonts w:ascii="Bookman Old Style" w:hAnsi="Bookman Old Style"/>
          <w:color w:val="000000"/>
        </w:rPr>
        <w:t xml:space="preserve">specifiche tecniche organizzative comunità ministeriale </w:t>
      </w:r>
      <w:r w:rsidR="00757B0D">
        <w:rPr>
          <w:rFonts w:ascii="Bookman Old Style" w:hAnsi="Bookman Old Style"/>
          <w:color w:val="000000"/>
        </w:rPr>
        <w:t>Catanzaro</w:t>
      </w:r>
    </w:p>
    <w:p w:rsidR="00887ED5" w:rsidRPr="00415997" w:rsidRDefault="009666A6" w:rsidP="006B766E">
      <w:pPr>
        <w:pStyle w:val="Paragrafoelenco"/>
        <w:widowControl w:val="0"/>
        <w:numPr>
          <w:ilvl w:val="0"/>
          <w:numId w:val="44"/>
        </w:numPr>
        <w:autoSpaceDE w:val="0"/>
        <w:autoSpaceDN w:val="0"/>
        <w:spacing w:after="0" w:line="240" w:lineRule="auto"/>
        <w:ind w:left="567" w:hanging="567"/>
        <w:jc w:val="both"/>
        <w:rPr>
          <w:rFonts w:ascii="Bookman Old Style" w:hAnsi="Bookman Old Style"/>
          <w:color w:val="000000"/>
        </w:rPr>
      </w:pPr>
      <w:r>
        <w:rPr>
          <w:rFonts w:ascii="Bookman Old Style" w:hAnsi="Bookman Old Style"/>
          <w:color w:val="000000"/>
        </w:rPr>
        <w:t xml:space="preserve"> -   </w:t>
      </w:r>
      <w:r w:rsidR="00887ED5" w:rsidRPr="00415997">
        <w:rPr>
          <w:rFonts w:ascii="Bookman Old Style" w:hAnsi="Bookman Old Style"/>
          <w:color w:val="000000"/>
        </w:rPr>
        <w:t xml:space="preserve">regolamento interno comunità ministeriale </w:t>
      </w:r>
      <w:r w:rsidR="007B5F3C">
        <w:rPr>
          <w:rFonts w:ascii="Bookman Old Style" w:hAnsi="Bookman Old Style"/>
          <w:color w:val="000000"/>
        </w:rPr>
        <w:t>Catanzaro</w:t>
      </w:r>
    </w:p>
    <w:p w:rsidR="00887ED5" w:rsidRPr="00415997" w:rsidRDefault="009666A6" w:rsidP="006B766E">
      <w:pPr>
        <w:pStyle w:val="Paragrafoelenco"/>
        <w:widowControl w:val="0"/>
        <w:numPr>
          <w:ilvl w:val="0"/>
          <w:numId w:val="44"/>
        </w:numPr>
        <w:autoSpaceDE w:val="0"/>
        <w:autoSpaceDN w:val="0"/>
        <w:spacing w:after="0" w:line="240" w:lineRule="auto"/>
        <w:ind w:left="567" w:hanging="567"/>
        <w:jc w:val="both"/>
        <w:rPr>
          <w:rFonts w:ascii="Bookman Old Style" w:hAnsi="Bookman Old Style"/>
          <w:color w:val="000000"/>
        </w:rPr>
      </w:pPr>
      <w:r>
        <w:rPr>
          <w:rFonts w:ascii="Bookman Old Style" w:hAnsi="Bookman Old Style"/>
          <w:color w:val="000000"/>
        </w:rPr>
        <w:t xml:space="preserve"> -   </w:t>
      </w:r>
      <w:r w:rsidR="00887ED5" w:rsidRPr="00415997">
        <w:rPr>
          <w:rFonts w:ascii="Bookman Old Style" w:hAnsi="Bookman Old Style"/>
          <w:color w:val="000000"/>
        </w:rPr>
        <w:t>DUVRI</w:t>
      </w:r>
    </w:p>
    <w:p w:rsidR="00647BC9" w:rsidRPr="00415997" w:rsidRDefault="009666A6" w:rsidP="006B766E">
      <w:pPr>
        <w:pStyle w:val="Paragrafoelenco"/>
        <w:widowControl w:val="0"/>
        <w:numPr>
          <w:ilvl w:val="0"/>
          <w:numId w:val="44"/>
        </w:numPr>
        <w:autoSpaceDE w:val="0"/>
        <w:autoSpaceDN w:val="0"/>
        <w:spacing w:after="0" w:line="240" w:lineRule="auto"/>
        <w:ind w:left="567" w:hanging="567"/>
        <w:jc w:val="both"/>
        <w:rPr>
          <w:rFonts w:ascii="Bookman Old Style" w:hAnsi="Bookman Old Style"/>
          <w:color w:val="000000"/>
        </w:rPr>
      </w:pPr>
      <w:r>
        <w:rPr>
          <w:rFonts w:ascii="Bookman Old Style" w:hAnsi="Bookman Old Style"/>
          <w:color w:val="000000"/>
        </w:rPr>
        <w:t xml:space="preserve">  -  </w:t>
      </w:r>
      <w:r w:rsidR="00297D99" w:rsidRPr="00415997">
        <w:rPr>
          <w:rFonts w:ascii="Bookman Old Style" w:hAnsi="Bookman Old Style"/>
          <w:color w:val="000000"/>
        </w:rPr>
        <w:t>PATTO D’INTEGRITA’</w:t>
      </w:r>
    </w:p>
    <w:p w:rsidR="009666A6" w:rsidRDefault="009666A6" w:rsidP="009666A6">
      <w:pPr>
        <w:pStyle w:val="Paragrafoelenco"/>
        <w:widowControl w:val="0"/>
        <w:numPr>
          <w:ilvl w:val="0"/>
          <w:numId w:val="44"/>
        </w:numPr>
        <w:autoSpaceDE w:val="0"/>
        <w:autoSpaceDN w:val="0"/>
        <w:spacing w:after="0" w:line="240" w:lineRule="auto"/>
        <w:ind w:left="567" w:hanging="567"/>
        <w:jc w:val="both"/>
        <w:rPr>
          <w:rFonts w:ascii="Bookman Old Style" w:hAnsi="Bookman Old Style"/>
          <w:color w:val="000000"/>
        </w:rPr>
      </w:pPr>
      <w:r>
        <w:rPr>
          <w:rFonts w:ascii="Bookman Old Style" w:hAnsi="Bookman Old Style"/>
          <w:color w:val="000000"/>
        </w:rPr>
        <w:t xml:space="preserve"> </w:t>
      </w:r>
      <w:r w:rsidR="00647BC9" w:rsidRPr="00415997">
        <w:rPr>
          <w:rFonts w:ascii="Bookman Old Style" w:hAnsi="Bookman Old Style"/>
          <w:color w:val="000000"/>
        </w:rPr>
        <w:t xml:space="preserve">– </w:t>
      </w:r>
      <w:r>
        <w:rPr>
          <w:rFonts w:ascii="Bookman Old Style" w:hAnsi="Bookman Old Style"/>
          <w:color w:val="000000"/>
        </w:rPr>
        <w:t xml:space="preserve"> </w:t>
      </w:r>
      <w:r w:rsidR="00647BC9" w:rsidRPr="00415997">
        <w:rPr>
          <w:rFonts w:ascii="Bookman Old Style" w:hAnsi="Bookman Old Style"/>
          <w:color w:val="000000"/>
        </w:rPr>
        <w:t xml:space="preserve">dichiarazione art.80 comma 3 </w:t>
      </w:r>
      <w:r w:rsidR="00307AB6" w:rsidRPr="00415997">
        <w:rPr>
          <w:rFonts w:ascii="Bookman Old Style" w:hAnsi="Bookman Old Style"/>
          <w:color w:val="000000"/>
        </w:rPr>
        <w:t>d.lgs.</w:t>
      </w:r>
      <w:r w:rsidR="00647BC9" w:rsidRPr="00415997">
        <w:rPr>
          <w:rFonts w:ascii="Bookman Old Style" w:hAnsi="Bookman Old Style"/>
          <w:color w:val="000000"/>
        </w:rPr>
        <w:t xml:space="preserve"> 50/2016</w:t>
      </w:r>
    </w:p>
    <w:p w:rsidR="009666A6" w:rsidRDefault="009666A6" w:rsidP="009666A6">
      <w:pPr>
        <w:pStyle w:val="Paragrafoelenco"/>
        <w:widowControl w:val="0"/>
        <w:numPr>
          <w:ilvl w:val="0"/>
          <w:numId w:val="44"/>
        </w:numPr>
        <w:autoSpaceDE w:val="0"/>
        <w:autoSpaceDN w:val="0"/>
        <w:spacing w:after="0" w:line="240" w:lineRule="auto"/>
        <w:ind w:left="567" w:hanging="567"/>
        <w:jc w:val="both"/>
        <w:rPr>
          <w:rFonts w:ascii="Bookman Old Style" w:hAnsi="Bookman Old Style"/>
          <w:color w:val="000000"/>
        </w:rPr>
      </w:pPr>
      <w:r>
        <w:rPr>
          <w:rFonts w:ascii="Bookman Old Style" w:hAnsi="Bookman Old Style"/>
          <w:color w:val="000000"/>
        </w:rPr>
        <w:t xml:space="preserve">  - dichiarazione requisiti art.80</w:t>
      </w:r>
    </w:p>
    <w:p w:rsidR="007E6DCE" w:rsidRPr="009666A6" w:rsidRDefault="009666A6" w:rsidP="009666A6">
      <w:pPr>
        <w:pStyle w:val="Paragrafoelenco"/>
        <w:widowControl w:val="0"/>
        <w:numPr>
          <w:ilvl w:val="0"/>
          <w:numId w:val="44"/>
        </w:numPr>
        <w:autoSpaceDE w:val="0"/>
        <w:autoSpaceDN w:val="0"/>
        <w:spacing w:after="0" w:line="240" w:lineRule="auto"/>
        <w:ind w:left="567" w:hanging="567"/>
        <w:jc w:val="both"/>
        <w:rPr>
          <w:rFonts w:ascii="Bookman Old Style" w:hAnsi="Bookman Old Style"/>
          <w:color w:val="000000"/>
        </w:rPr>
      </w:pPr>
      <w:r>
        <w:rPr>
          <w:rFonts w:ascii="Bookman Old Style" w:hAnsi="Bookman Old Style"/>
          <w:color w:val="000000"/>
        </w:rPr>
        <w:t xml:space="preserve"> -  </w:t>
      </w:r>
      <w:r w:rsidR="007E6DCE" w:rsidRPr="009666A6">
        <w:rPr>
          <w:rFonts w:ascii="Bookman Old Style" w:hAnsi="Bookman Old Style"/>
          <w:color w:val="000000"/>
        </w:rPr>
        <w:t xml:space="preserve">DGUE </w:t>
      </w:r>
    </w:p>
    <w:p w:rsidR="00297D99" w:rsidRPr="00415997" w:rsidRDefault="00297D99" w:rsidP="00297D99">
      <w:pPr>
        <w:pStyle w:val="Paragrafoelenco"/>
        <w:widowControl w:val="0"/>
        <w:autoSpaceDE w:val="0"/>
        <w:autoSpaceDN w:val="0"/>
        <w:spacing w:after="0" w:line="240" w:lineRule="auto"/>
        <w:ind w:left="567"/>
        <w:jc w:val="both"/>
        <w:rPr>
          <w:rFonts w:ascii="Bookman Old Style" w:hAnsi="Bookman Old Style"/>
          <w:color w:val="000000"/>
        </w:rPr>
      </w:pPr>
    </w:p>
    <w:sectPr w:rsidR="00297D99" w:rsidRPr="00415997" w:rsidSect="009C344B">
      <w:headerReference w:type="default" r:id="rId11"/>
      <w:footerReference w:type="default" r:id="rId1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A16" w:rsidRDefault="009B0A16" w:rsidP="001101BD">
      <w:pPr>
        <w:spacing w:after="0" w:line="240" w:lineRule="auto"/>
      </w:pPr>
      <w:r>
        <w:separator/>
      </w:r>
    </w:p>
  </w:endnote>
  <w:endnote w:type="continuationSeparator" w:id="0">
    <w:p w:rsidR="009B0A16" w:rsidRDefault="009B0A16" w:rsidP="00110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ill Sans MT Ext Condensed Bold">
    <w:panose1 w:val="020B09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31844"/>
      <w:docPartObj>
        <w:docPartGallery w:val="Page Numbers (Bottom of Page)"/>
        <w:docPartUnique/>
      </w:docPartObj>
    </w:sdtPr>
    <w:sdtEndPr/>
    <w:sdtContent>
      <w:p w:rsidR="003628BD" w:rsidRDefault="003628BD">
        <w:pPr>
          <w:pStyle w:val="Pidipagina"/>
          <w:jc w:val="right"/>
        </w:pPr>
        <w:r>
          <w:fldChar w:fldCharType="begin"/>
        </w:r>
        <w:r>
          <w:instrText xml:space="preserve"> PAGE   \* MERGEFORMAT </w:instrText>
        </w:r>
        <w:r>
          <w:fldChar w:fldCharType="separate"/>
        </w:r>
        <w:r w:rsidR="009666A6">
          <w:rPr>
            <w:noProof/>
          </w:rPr>
          <w:t>23</w:t>
        </w:r>
        <w:r>
          <w:rPr>
            <w:noProof/>
          </w:rPr>
          <w:fldChar w:fldCharType="end"/>
        </w:r>
      </w:p>
    </w:sdtContent>
  </w:sdt>
  <w:p w:rsidR="003628BD" w:rsidRDefault="003628B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A16" w:rsidRDefault="009B0A16" w:rsidP="001101BD">
      <w:pPr>
        <w:spacing w:after="0" w:line="240" w:lineRule="auto"/>
      </w:pPr>
      <w:r>
        <w:separator/>
      </w:r>
    </w:p>
  </w:footnote>
  <w:footnote w:type="continuationSeparator" w:id="0">
    <w:p w:rsidR="009B0A16" w:rsidRDefault="009B0A16" w:rsidP="00110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8BD" w:rsidRDefault="003628BD">
    <w:pPr>
      <w:pStyle w:val="Intestazione"/>
    </w:pPr>
    <w:r>
      <w:rPr>
        <w:noProof/>
        <w:lang w:eastAsia="it-IT"/>
      </w:rPr>
      <w:drawing>
        <wp:inline distT="0" distB="0" distL="0" distR="0" wp14:anchorId="2C82554E" wp14:editId="1F0F633C">
          <wp:extent cx="6124573" cy="15906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20130" cy="1589521"/>
                  </a:xfrm>
                  <a:prstGeom prst="rect">
                    <a:avLst/>
                  </a:prstGeom>
                  <a:noFill/>
                  <a:ln w="9525">
                    <a:noFill/>
                    <a:miter lim="800000"/>
                    <a:headEnd/>
                    <a:tailEnd/>
                  </a:ln>
                </pic:spPr>
              </pic:pic>
            </a:graphicData>
          </a:graphic>
        </wp:inline>
      </w:drawing>
    </w:r>
  </w:p>
  <w:p w:rsidR="003628BD" w:rsidRDefault="003628BD" w:rsidP="009C721C">
    <w:pPr>
      <w:pStyle w:val="Intestazione"/>
      <w:jc w:val="center"/>
      <w:rPr>
        <w:sz w:val="32"/>
      </w:rPr>
    </w:pPr>
    <w:r>
      <w:rPr>
        <w:sz w:val="32"/>
      </w:rPr>
      <w:t>DIPARTIMENTO GIUSTIZIA MINORILE</w:t>
    </w:r>
  </w:p>
  <w:p w:rsidR="003628BD" w:rsidRDefault="003628BD" w:rsidP="009C721C">
    <w:pPr>
      <w:pStyle w:val="Intestazione"/>
      <w:jc w:val="center"/>
    </w:pPr>
    <w:r>
      <w:t xml:space="preserve">CENTRO PER LA GIUSTIZIA MINORILE PER LA CALABRIA </w:t>
    </w:r>
  </w:p>
  <w:p w:rsidR="003628BD" w:rsidRDefault="003628BD" w:rsidP="009C721C">
    <w:pPr>
      <w:pStyle w:val="Intestazione"/>
      <w:jc w:val="center"/>
    </w:pPr>
    <w:r>
      <w:t>C A T A N Z A R O</w:t>
    </w:r>
  </w:p>
  <w:p w:rsidR="003628BD" w:rsidRDefault="003628B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AF73"/>
    <w:multiLevelType w:val="singleLevel"/>
    <w:tmpl w:val="DC428118"/>
    <w:lvl w:ilvl="0">
      <w:start w:val="3"/>
      <w:numFmt w:val="decimal"/>
      <w:lvlText w:val="%1)"/>
      <w:lvlJc w:val="left"/>
      <w:pPr>
        <w:tabs>
          <w:tab w:val="num" w:pos="360"/>
        </w:tabs>
        <w:ind w:left="360" w:hanging="360"/>
      </w:pPr>
      <w:rPr>
        <w:rFonts w:asciiTheme="majorHAnsi" w:hAnsiTheme="majorHAnsi" w:cs="Arial" w:hint="default"/>
        <w:snapToGrid/>
        <w:color w:val="000000"/>
        <w:spacing w:val="10"/>
        <w:sz w:val="20"/>
        <w:szCs w:val="20"/>
      </w:rPr>
    </w:lvl>
  </w:abstractNum>
  <w:abstractNum w:abstractNumId="1" w15:restartNumberingAfterBreak="0">
    <w:nsid w:val="006B0412"/>
    <w:multiLevelType w:val="singleLevel"/>
    <w:tmpl w:val="AFFCF842"/>
    <w:lvl w:ilvl="0">
      <w:start w:val="1"/>
      <w:numFmt w:val="decimal"/>
      <w:lvlText w:val="%1."/>
      <w:lvlJc w:val="left"/>
      <w:pPr>
        <w:tabs>
          <w:tab w:val="num" w:pos="360"/>
        </w:tabs>
        <w:ind w:left="360" w:hanging="360"/>
      </w:pPr>
      <w:rPr>
        <w:rFonts w:asciiTheme="majorHAnsi" w:hAnsiTheme="majorHAnsi" w:cs="Arial" w:hint="default"/>
        <w:snapToGrid/>
        <w:color w:val="auto"/>
        <w:spacing w:val="4"/>
        <w:sz w:val="20"/>
        <w:szCs w:val="20"/>
      </w:rPr>
    </w:lvl>
  </w:abstractNum>
  <w:abstractNum w:abstractNumId="2" w15:restartNumberingAfterBreak="0">
    <w:nsid w:val="0078CAAE"/>
    <w:multiLevelType w:val="singleLevel"/>
    <w:tmpl w:val="60C024CE"/>
    <w:lvl w:ilvl="0">
      <w:start w:val="1"/>
      <w:numFmt w:val="decimal"/>
      <w:lvlText w:val="%1)"/>
      <w:lvlJc w:val="left"/>
      <w:pPr>
        <w:tabs>
          <w:tab w:val="num" w:pos="288"/>
        </w:tabs>
        <w:ind w:left="288" w:hanging="288"/>
      </w:pPr>
      <w:rPr>
        <w:rFonts w:asciiTheme="majorHAnsi" w:hAnsiTheme="majorHAnsi" w:cs="Arial" w:hint="default"/>
        <w:snapToGrid/>
        <w:color w:val="000000"/>
        <w:spacing w:val="7"/>
        <w:sz w:val="20"/>
        <w:szCs w:val="20"/>
      </w:rPr>
    </w:lvl>
  </w:abstractNum>
  <w:abstractNum w:abstractNumId="3" w15:restartNumberingAfterBreak="0">
    <w:nsid w:val="010B7064"/>
    <w:multiLevelType w:val="singleLevel"/>
    <w:tmpl w:val="5CF6ADF6"/>
    <w:lvl w:ilvl="0">
      <w:start w:val="1"/>
      <w:numFmt w:val="decimal"/>
      <w:lvlText w:val="%1."/>
      <w:lvlJc w:val="left"/>
      <w:pPr>
        <w:tabs>
          <w:tab w:val="num" w:pos="360"/>
        </w:tabs>
        <w:ind w:left="360" w:hanging="360"/>
      </w:pPr>
      <w:rPr>
        <w:rFonts w:asciiTheme="majorHAnsi" w:hAnsiTheme="majorHAnsi" w:cs="Arial" w:hint="default"/>
        <w:snapToGrid/>
        <w:color w:val="000000"/>
        <w:spacing w:val="10"/>
        <w:sz w:val="20"/>
        <w:szCs w:val="20"/>
      </w:rPr>
    </w:lvl>
  </w:abstractNum>
  <w:abstractNum w:abstractNumId="4" w15:restartNumberingAfterBreak="0">
    <w:nsid w:val="01A08D63"/>
    <w:multiLevelType w:val="singleLevel"/>
    <w:tmpl w:val="0A34F138"/>
    <w:lvl w:ilvl="0">
      <w:start w:val="1"/>
      <w:numFmt w:val="decimal"/>
      <w:lvlText w:val="%1)"/>
      <w:lvlJc w:val="left"/>
      <w:pPr>
        <w:tabs>
          <w:tab w:val="num" w:pos="288"/>
        </w:tabs>
        <w:ind w:left="288" w:hanging="288"/>
      </w:pPr>
      <w:rPr>
        <w:rFonts w:asciiTheme="majorHAnsi" w:hAnsiTheme="majorHAnsi" w:cs="Arial" w:hint="default"/>
        <w:b w:val="0"/>
        <w:snapToGrid/>
        <w:color w:val="000000"/>
        <w:spacing w:val="11"/>
        <w:sz w:val="20"/>
        <w:szCs w:val="20"/>
      </w:rPr>
    </w:lvl>
  </w:abstractNum>
  <w:abstractNum w:abstractNumId="5" w15:restartNumberingAfterBreak="0">
    <w:nsid w:val="01BCAD06"/>
    <w:multiLevelType w:val="singleLevel"/>
    <w:tmpl w:val="9690A630"/>
    <w:lvl w:ilvl="0">
      <w:start w:val="1"/>
      <w:numFmt w:val="lowerRoman"/>
      <w:lvlText w:val="%1)"/>
      <w:lvlJc w:val="left"/>
      <w:pPr>
        <w:tabs>
          <w:tab w:val="num" w:pos="360"/>
        </w:tabs>
        <w:ind w:left="1008" w:hanging="360"/>
      </w:pPr>
      <w:rPr>
        <w:rFonts w:asciiTheme="majorHAnsi" w:hAnsiTheme="majorHAnsi" w:cs="Arial" w:hint="default"/>
        <w:snapToGrid/>
        <w:color w:val="000000"/>
        <w:spacing w:val="8"/>
        <w:sz w:val="20"/>
        <w:szCs w:val="20"/>
      </w:rPr>
    </w:lvl>
  </w:abstractNum>
  <w:abstractNum w:abstractNumId="6" w15:restartNumberingAfterBreak="0">
    <w:nsid w:val="0241A6C4"/>
    <w:multiLevelType w:val="singleLevel"/>
    <w:tmpl w:val="DC844D14"/>
    <w:lvl w:ilvl="0">
      <w:start w:val="1"/>
      <w:numFmt w:val="lowerLetter"/>
      <w:lvlText w:val="%1)"/>
      <w:lvlJc w:val="left"/>
      <w:pPr>
        <w:tabs>
          <w:tab w:val="num" w:pos="288"/>
        </w:tabs>
        <w:ind w:left="648"/>
      </w:pPr>
      <w:rPr>
        <w:rFonts w:asciiTheme="majorHAnsi" w:hAnsiTheme="majorHAnsi" w:cs="Arial" w:hint="default"/>
        <w:snapToGrid/>
        <w:color w:val="000000"/>
        <w:sz w:val="20"/>
        <w:szCs w:val="20"/>
      </w:rPr>
    </w:lvl>
  </w:abstractNum>
  <w:abstractNum w:abstractNumId="7" w15:restartNumberingAfterBreak="0">
    <w:nsid w:val="02A19B2A"/>
    <w:multiLevelType w:val="singleLevel"/>
    <w:tmpl w:val="7E5AC638"/>
    <w:lvl w:ilvl="0">
      <w:start w:val="13"/>
      <w:numFmt w:val="lowerLetter"/>
      <w:lvlText w:val="%1)"/>
      <w:lvlJc w:val="left"/>
      <w:pPr>
        <w:tabs>
          <w:tab w:val="num" w:pos="360"/>
        </w:tabs>
        <w:ind w:left="360" w:hanging="360"/>
      </w:pPr>
      <w:rPr>
        <w:rFonts w:asciiTheme="majorHAnsi" w:hAnsiTheme="majorHAnsi" w:cs="Arial" w:hint="default"/>
        <w:b/>
        <w:bCs/>
        <w:snapToGrid/>
        <w:color w:val="000000"/>
        <w:spacing w:val="9"/>
        <w:sz w:val="20"/>
        <w:szCs w:val="20"/>
      </w:rPr>
    </w:lvl>
  </w:abstractNum>
  <w:abstractNum w:abstractNumId="8" w15:restartNumberingAfterBreak="0">
    <w:nsid w:val="02D9617D"/>
    <w:multiLevelType w:val="hybridMultilevel"/>
    <w:tmpl w:val="1E087E74"/>
    <w:lvl w:ilvl="0" w:tplc="1C46198E">
      <w:numFmt w:val="bullet"/>
      <w:lvlText w:val="-"/>
      <w:lvlJc w:val="left"/>
      <w:pPr>
        <w:tabs>
          <w:tab w:val="num" w:pos="704"/>
        </w:tabs>
        <w:ind w:left="704" w:hanging="360"/>
      </w:pPr>
      <w:rPr>
        <w:rFonts w:ascii="Bookman Old Style" w:eastAsia="Gill Sans MT Ext Condensed Bold" w:hAnsi="Bookman Old Style" w:cs="Arial" w:hint="default"/>
      </w:rPr>
    </w:lvl>
    <w:lvl w:ilvl="1" w:tplc="6E508DB4">
      <w:start w:val="1"/>
      <w:numFmt w:val="upperLetter"/>
      <w:lvlText w:val="%2."/>
      <w:lvlJc w:val="left"/>
      <w:pPr>
        <w:tabs>
          <w:tab w:val="num" w:pos="1500"/>
        </w:tabs>
        <w:ind w:left="1500" w:hanging="360"/>
      </w:pPr>
      <w:rPr>
        <w:rFonts w:ascii="Bookman Old Style" w:eastAsia="Times New Roman" w:hAnsi="Bookman Old Style" w:cs="Times New Roman"/>
      </w:rPr>
    </w:lvl>
    <w:lvl w:ilvl="2" w:tplc="AB86CBF4">
      <w:start w:val="1"/>
      <w:numFmt w:val="decimal"/>
      <w:lvlText w:val="%3."/>
      <w:lvlJc w:val="left"/>
      <w:pPr>
        <w:tabs>
          <w:tab w:val="num" w:pos="1500"/>
        </w:tabs>
        <w:ind w:left="1500" w:hanging="360"/>
      </w:pPr>
      <w:rPr>
        <w:rFonts w:hint="default"/>
        <w:b w:val="0"/>
      </w:rPr>
    </w:lvl>
    <w:lvl w:ilvl="3" w:tplc="04100019">
      <w:start w:val="1"/>
      <w:numFmt w:val="lowerLetter"/>
      <w:lvlText w:val="%4."/>
      <w:lvlJc w:val="left"/>
      <w:pPr>
        <w:tabs>
          <w:tab w:val="num" w:pos="2940"/>
        </w:tabs>
        <w:ind w:left="2940" w:hanging="360"/>
      </w:pPr>
      <w:rPr>
        <w:rFonts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02FCCA2E"/>
    <w:multiLevelType w:val="singleLevel"/>
    <w:tmpl w:val="3224E26A"/>
    <w:lvl w:ilvl="0">
      <w:start w:val="1"/>
      <w:numFmt w:val="lowerLetter"/>
      <w:lvlText w:val="%1."/>
      <w:lvlJc w:val="left"/>
      <w:pPr>
        <w:tabs>
          <w:tab w:val="num" w:pos="432"/>
        </w:tabs>
        <w:ind w:left="720" w:hanging="432"/>
      </w:pPr>
      <w:rPr>
        <w:rFonts w:asciiTheme="majorHAnsi" w:hAnsiTheme="majorHAnsi" w:cs="Arial" w:hint="default"/>
        <w:snapToGrid/>
        <w:color w:val="000000"/>
        <w:sz w:val="20"/>
        <w:szCs w:val="20"/>
      </w:rPr>
    </w:lvl>
  </w:abstractNum>
  <w:abstractNum w:abstractNumId="10" w15:restartNumberingAfterBreak="0">
    <w:nsid w:val="046D5455"/>
    <w:multiLevelType w:val="singleLevel"/>
    <w:tmpl w:val="271A3243"/>
    <w:lvl w:ilvl="0">
      <w:start w:val="1"/>
      <w:numFmt w:val="decimal"/>
      <w:lvlText w:val="%1."/>
      <w:lvlJc w:val="left"/>
      <w:pPr>
        <w:tabs>
          <w:tab w:val="num" w:pos="360"/>
        </w:tabs>
        <w:ind w:left="1008" w:hanging="360"/>
      </w:pPr>
      <w:rPr>
        <w:rFonts w:ascii="Arial" w:hAnsi="Arial" w:cs="Arial"/>
        <w:snapToGrid/>
        <w:color w:val="000000"/>
        <w:spacing w:val="8"/>
        <w:sz w:val="20"/>
        <w:szCs w:val="20"/>
      </w:rPr>
    </w:lvl>
  </w:abstractNum>
  <w:abstractNum w:abstractNumId="11" w15:restartNumberingAfterBreak="0">
    <w:nsid w:val="05368463"/>
    <w:multiLevelType w:val="singleLevel"/>
    <w:tmpl w:val="7F125602"/>
    <w:lvl w:ilvl="0">
      <w:start w:val="1"/>
      <w:numFmt w:val="decimal"/>
      <w:lvlText w:val="%1."/>
      <w:lvlJc w:val="left"/>
      <w:pPr>
        <w:tabs>
          <w:tab w:val="num" w:pos="288"/>
        </w:tabs>
        <w:ind w:left="288" w:hanging="288"/>
      </w:pPr>
      <w:rPr>
        <w:rFonts w:asciiTheme="majorHAnsi" w:hAnsiTheme="majorHAnsi" w:cs="Arial" w:hint="default"/>
        <w:snapToGrid/>
        <w:color w:val="000000"/>
        <w:spacing w:val="14"/>
        <w:sz w:val="20"/>
        <w:szCs w:val="20"/>
      </w:rPr>
    </w:lvl>
  </w:abstractNum>
  <w:abstractNum w:abstractNumId="12" w15:restartNumberingAfterBreak="0">
    <w:nsid w:val="058EB1B1"/>
    <w:multiLevelType w:val="singleLevel"/>
    <w:tmpl w:val="1E17FF7C"/>
    <w:lvl w:ilvl="0">
      <w:numFmt w:val="bullet"/>
      <w:lvlText w:val="-"/>
      <w:lvlJc w:val="left"/>
      <w:pPr>
        <w:tabs>
          <w:tab w:val="num" w:pos="432"/>
        </w:tabs>
        <w:ind w:left="288"/>
      </w:pPr>
      <w:rPr>
        <w:rFonts w:ascii="Symbol" w:hAnsi="Symbol" w:cs="Symbol"/>
        <w:b/>
        <w:bCs/>
        <w:snapToGrid/>
        <w:color w:val="000000"/>
        <w:sz w:val="20"/>
        <w:szCs w:val="20"/>
      </w:rPr>
    </w:lvl>
  </w:abstractNum>
  <w:abstractNum w:abstractNumId="13" w15:restartNumberingAfterBreak="0">
    <w:nsid w:val="05BBADDF"/>
    <w:multiLevelType w:val="singleLevel"/>
    <w:tmpl w:val="71A2D804"/>
    <w:lvl w:ilvl="0">
      <w:start w:val="1"/>
      <w:numFmt w:val="decimal"/>
      <w:lvlText w:val="%1."/>
      <w:lvlJc w:val="left"/>
      <w:pPr>
        <w:tabs>
          <w:tab w:val="num" w:pos="288"/>
        </w:tabs>
        <w:ind w:left="288" w:hanging="288"/>
      </w:pPr>
      <w:rPr>
        <w:rFonts w:asciiTheme="majorHAnsi" w:hAnsiTheme="majorHAnsi" w:cs="Arial" w:hint="default"/>
        <w:snapToGrid/>
        <w:color w:val="000000"/>
        <w:spacing w:val="11"/>
        <w:sz w:val="20"/>
        <w:szCs w:val="20"/>
      </w:rPr>
    </w:lvl>
  </w:abstractNum>
  <w:abstractNum w:abstractNumId="14" w15:restartNumberingAfterBreak="0">
    <w:nsid w:val="05E72F8E"/>
    <w:multiLevelType w:val="singleLevel"/>
    <w:tmpl w:val="CBD42D30"/>
    <w:lvl w:ilvl="0">
      <w:start w:val="1"/>
      <w:numFmt w:val="lowerLetter"/>
      <w:lvlText w:val="%1)"/>
      <w:lvlJc w:val="left"/>
      <w:pPr>
        <w:tabs>
          <w:tab w:val="num" w:pos="288"/>
        </w:tabs>
        <w:ind w:left="648" w:hanging="288"/>
      </w:pPr>
      <w:rPr>
        <w:rFonts w:asciiTheme="majorHAnsi" w:hAnsiTheme="majorHAnsi" w:cs="Arial" w:hint="default"/>
        <w:b/>
        <w:bCs/>
        <w:i w:val="0"/>
        <w:snapToGrid/>
        <w:color w:val="000000"/>
        <w:spacing w:val="11"/>
        <w:sz w:val="20"/>
        <w:szCs w:val="20"/>
      </w:rPr>
    </w:lvl>
  </w:abstractNum>
  <w:abstractNum w:abstractNumId="15" w15:restartNumberingAfterBreak="0">
    <w:nsid w:val="066A98AF"/>
    <w:multiLevelType w:val="singleLevel"/>
    <w:tmpl w:val="CC881420"/>
    <w:lvl w:ilvl="0">
      <w:start w:val="1"/>
      <w:numFmt w:val="decimal"/>
      <w:lvlText w:val="%1)"/>
      <w:lvlJc w:val="left"/>
      <w:pPr>
        <w:tabs>
          <w:tab w:val="num" w:pos="360"/>
        </w:tabs>
        <w:ind w:left="360" w:hanging="360"/>
      </w:pPr>
      <w:rPr>
        <w:rFonts w:asciiTheme="majorHAnsi" w:hAnsiTheme="majorHAnsi" w:cs="Arial" w:hint="default"/>
        <w:snapToGrid/>
        <w:color w:val="000000"/>
        <w:sz w:val="20"/>
        <w:szCs w:val="20"/>
      </w:rPr>
    </w:lvl>
  </w:abstractNum>
  <w:abstractNum w:abstractNumId="16" w15:restartNumberingAfterBreak="0">
    <w:nsid w:val="0732C012"/>
    <w:multiLevelType w:val="singleLevel"/>
    <w:tmpl w:val="64324D1D"/>
    <w:lvl w:ilvl="0">
      <w:numFmt w:val="bullet"/>
      <w:lvlText w:val="-"/>
      <w:lvlJc w:val="left"/>
      <w:pPr>
        <w:tabs>
          <w:tab w:val="num" w:pos="360"/>
        </w:tabs>
        <w:ind w:left="1728" w:hanging="360"/>
      </w:pPr>
      <w:rPr>
        <w:rFonts w:ascii="Symbol" w:hAnsi="Symbol" w:cs="Symbol"/>
        <w:snapToGrid/>
        <w:color w:val="000000"/>
        <w:sz w:val="20"/>
        <w:szCs w:val="20"/>
      </w:rPr>
    </w:lvl>
  </w:abstractNum>
  <w:abstractNum w:abstractNumId="17" w15:restartNumberingAfterBreak="0">
    <w:nsid w:val="075EB499"/>
    <w:multiLevelType w:val="singleLevel"/>
    <w:tmpl w:val="E1A87CD0"/>
    <w:lvl w:ilvl="0">
      <w:start w:val="1"/>
      <w:numFmt w:val="decimal"/>
      <w:lvlText w:val="%1."/>
      <w:lvlJc w:val="left"/>
      <w:pPr>
        <w:tabs>
          <w:tab w:val="num" w:pos="360"/>
        </w:tabs>
        <w:ind w:left="360" w:hanging="360"/>
      </w:pPr>
      <w:rPr>
        <w:rFonts w:asciiTheme="majorHAnsi" w:hAnsiTheme="majorHAnsi" w:cs="Arial" w:hint="default"/>
        <w:snapToGrid/>
        <w:color w:val="000000"/>
        <w:spacing w:val="9"/>
        <w:sz w:val="20"/>
        <w:szCs w:val="20"/>
      </w:rPr>
    </w:lvl>
  </w:abstractNum>
  <w:abstractNum w:abstractNumId="18" w15:restartNumberingAfterBreak="0">
    <w:nsid w:val="078D9E89"/>
    <w:multiLevelType w:val="singleLevel"/>
    <w:tmpl w:val="550EFF6D"/>
    <w:lvl w:ilvl="0">
      <w:numFmt w:val="bullet"/>
      <w:lvlText w:val="-"/>
      <w:lvlJc w:val="left"/>
      <w:pPr>
        <w:tabs>
          <w:tab w:val="num" w:pos="288"/>
        </w:tabs>
        <w:ind w:left="1008" w:hanging="288"/>
      </w:pPr>
      <w:rPr>
        <w:rFonts w:ascii="Symbol" w:hAnsi="Symbol" w:cs="Symbol"/>
        <w:snapToGrid/>
        <w:color w:val="000000"/>
        <w:spacing w:val="10"/>
        <w:sz w:val="20"/>
        <w:szCs w:val="20"/>
      </w:rPr>
    </w:lvl>
  </w:abstractNum>
  <w:abstractNum w:abstractNumId="19" w15:restartNumberingAfterBreak="0">
    <w:nsid w:val="07D7CDF3"/>
    <w:multiLevelType w:val="singleLevel"/>
    <w:tmpl w:val="97C02CF8"/>
    <w:lvl w:ilvl="0">
      <w:start w:val="1"/>
      <w:numFmt w:val="decimal"/>
      <w:lvlText w:val="%1)"/>
      <w:lvlJc w:val="left"/>
      <w:pPr>
        <w:tabs>
          <w:tab w:val="num" w:pos="288"/>
        </w:tabs>
        <w:ind w:left="288" w:hanging="288"/>
      </w:pPr>
      <w:rPr>
        <w:rFonts w:asciiTheme="majorHAnsi" w:hAnsiTheme="majorHAnsi" w:cs="Arial" w:hint="default"/>
        <w:snapToGrid/>
        <w:color w:val="000000"/>
        <w:spacing w:val="9"/>
        <w:sz w:val="20"/>
        <w:szCs w:val="20"/>
      </w:rPr>
    </w:lvl>
  </w:abstractNum>
  <w:abstractNum w:abstractNumId="20" w15:restartNumberingAfterBreak="0">
    <w:nsid w:val="07F4CB3E"/>
    <w:multiLevelType w:val="singleLevel"/>
    <w:tmpl w:val="E8DE26A4"/>
    <w:lvl w:ilvl="0">
      <w:start w:val="1"/>
      <w:numFmt w:val="decimal"/>
      <w:lvlText w:val="%1."/>
      <w:lvlJc w:val="left"/>
      <w:pPr>
        <w:tabs>
          <w:tab w:val="num" w:pos="360"/>
        </w:tabs>
        <w:ind w:left="360" w:hanging="360"/>
      </w:pPr>
      <w:rPr>
        <w:rFonts w:asciiTheme="majorHAnsi" w:hAnsiTheme="majorHAnsi" w:cs="Arial" w:hint="default"/>
        <w:snapToGrid/>
        <w:color w:val="000000"/>
        <w:sz w:val="20"/>
        <w:szCs w:val="20"/>
      </w:rPr>
    </w:lvl>
  </w:abstractNum>
  <w:abstractNum w:abstractNumId="21" w15:restartNumberingAfterBreak="0">
    <w:nsid w:val="07F75A94"/>
    <w:multiLevelType w:val="singleLevel"/>
    <w:tmpl w:val="79BEEAFE"/>
    <w:lvl w:ilvl="0">
      <w:start w:val="1"/>
      <w:numFmt w:val="decimal"/>
      <w:lvlText w:val="%1."/>
      <w:lvlJc w:val="left"/>
      <w:pPr>
        <w:tabs>
          <w:tab w:val="num" w:pos="360"/>
        </w:tabs>
        <w:ind w:left="360" w:hanging="360"/>
      </w:pPr>
      <w:rPr>
        <w:rFonts w:asciiTheme="majorHAnsi" w:hAnsiTheme="majorHAnsi" w:cs="Arial" w:hint="default"/>
        <w:snapToGrid/>
        <w:color w:val="000000"/>
        <w:spacing w:val="12"/>
        <w:sz w:val="20"/>
        <w:szCs w:val="20"/>
      </w:rPr>
    </w:lvl>
  </w:abstractNum>
  <w:abstractNum w:abstractNumId="22" w15:restartNumberingAfterBreak="0">
    <w:nsid w:val="084452A5"/>
    <w:multiLevelType w:val="hybridMultilevel"/>
    <w:tmpl w:val="ABF41CD4"/>
    <w:lvl w:ilvl="0" w:tplc="107A9D1E">
      <w:start w:val="2"/>
      <w:numFmt w:val="decimal"/>
      <w:lvlText w:val="all.n.%1"/>
      <w:lvlJc w:val="left"/>
      <w:pPr>
        <w:ind w:left="502" w:hanging="360"/>
      </w:pPr>
      <w:rPr>
        <w:rFonts w:ascii="Bookman Old Style" w:hAnsi="Bookman Old Style" w:cs="Arial" w:hint="default"/>
        <w:snapToGrid/>
        <w:color w:val="000000"/>
        <w:spacing w:val="4"/>
        <w:sz w:val="16"/>
        <w:szCs w:val="16"/>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3" w15:restartNumberingAfterBreak="0">
    <w:nsid w:val="0CC923A2"/>
    <w:multiLevelType w:val="hybridMultilevel"/>
    <w:tmpl w:val="54A25164"/>
    <w:lvl w:ilvl="0" w:tplc="04100009">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60F6818"/>
    <w:multiLevelType w:val="hybridMultilevel"/>
    <w:tmpl w:val="723C0B8E"/>
    <w:lvl w:ilvl="0" w:tplc="0410000F">
      <w:start w:val="1"/>
      <w:numFmt w:val="decimal"/>
      <w:lvlText w:val="%1."/>
      <w:lvlJc w:val="left"/>
      <w:pPr>
        <w:ind w:left="1008" w:hanging="360"/>
      </w:p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25" w15:restartNumberingAfterBreak="0">
    <w:nsid w:val="164E6400"/>
    <w:multiLevelType w:val="hybridMultilevel"/>
    <w:tmpl w:val="3A38E2A8"/>
    <w:lvl w:ilvl="0" w:tplc="E1B45958">
      <w:start w:val="1"/>
      <w:numFmt w:val="decimal"/>
      <w:lvlText w:val="%1."/>
      <w:lvlJc w:val="left"/>
      <w:pPr>
        <w:ind w:left="720" w:hanging="360"/>
      </w:pPr>
      <w:rPr>
        <w:rFonts w:asciiTheme="majorHAnsi" w:hAnsiTheme="majorHAnsi" w:cs="Arial" w:hint="default"/>
        <w:snapToGrid/>
        <w:color w:val="000000"/>
        <w:spacing w:val="1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7206663"/>
    <w:multiLevelType w:val="hybridMultilevel"/>
    <w:tmpl w:val="86AC078C"/>
    <w:lvl w:ilvl="0" w:tplc="AB60F1A2">
      <w:start w:val="1"/>
      <w:numFmt w:val="upperLetter"/>
      <w:lvlText w:val="%1)"/>
      <w:lvlJc w:val="left"/>
      <w:pPr>
        <w:ind w:left="648" w:hanging="360"/>
      </w:pPr>
      <w:rPr>
        <w:rFonts w:hint="default"/>
      </w:rPr>
    </w:lvl>
    <w:lvl w:ilvl="1" w:tplc="04100019" w:tentative="1">
      <w:start w:val="1"/>
      <w:numFmt w:val="lowerLetter"/>
      <w:lvlText w:val="%2."/>
      <w:lvlJc w:val="left"/>
      <w:pPr>
        <w:ind w:left="1368" w:hanging="360"/>
      </w:pPr>
    </w:lvl>
    <w:lvl w:ilvl="2" w:tplc="0410001B" w:tentative="1">
      <w:start w:val="1"/>
      <w:numFmt w:val="lowerRoman"/>
      <w:lvlText w:val="%3."/>
      <w:lvlJc w:val="right"/>
      <w:pPr>
        <w:ind w:left="2088" w:hanging="180"/>
      </w:pPr>
    </w:lvl>
    <w:lvl w:ilvl="3" w:tplc="0410000F" w:tentative="1">
      <w:start w:val="1"/>
      <w:numFmt w:val="decimal"/>
      <w:lvlText w:val="%4."/>
      <w:lvlJc w:val="left"/>
      <w:pPr>
        <w:ind w:left="2808" w:hanging="360"/>
      </w:pPr>
    </w:lvl>
    <w:lvl w:ilvl="4" w:tplc="04100019" w:tentative="1">
      <w:start w:val="1"/>
      <w:numFmt w:val="lowerLetter"/>
      <w:lvlText w:val="%5."/>
      <w:lvlJc w:val="left"/>
      <w:pPr>
        <w:ind w:left="3528" w:hanging="360"/>
      </w:pPr>
    </w:lvl>
    <w:lvl w:ilvl="5" w:tplc="0410001B" w:tentative="1">
      <w:start w:val="1"/>
      <w:numFmt w:val="lowerRoman"/>
      <w:lvlText w:val="%6."/>
      <w:lvlJc w:val="right"/>
      <w:pPr>
        <w:ind w:left="4248" w:hanging="180"/>
      </w:pPr>
    </w:lvl>
    <w:lvl w:ilvl="6" w:tplc="0410000F" w:tentative="1">
      <w:start w:val="1"/>
      <w:numFmt w:val="decimal"/>
      <w:lvlText w:val="%7."/>
      <w:lvlJc w:val="left"/>
      <w:pPr>
        <w:ind w:left="4968" w:hanging="360"/>
      </w:pPr>
    </w:lvl>
    <w:lvl w:ilvl="7" w:tplc="04100019" w:tentative="1">
      <w:start w:val="1"/>
      <w:numFmt w:val="lowerLetter"/>
      <w:lvlText w:val="%8."/>
      <w:lvlJc w:val="left"/>
      <w:pPr>
        <w:ind w:left="5688" w:hanging="360"/>
      </w:pPr>
    </w:lvl>
    <w:lvl w:ilvl="8" w:tplc="0410001B" w:tentative="1">
      <w:start w:val="1"/>
      <w:numFmt w:val="lowerRoman"/>
      <w:lvlText w:val="%9."/>
      <w:lvlJc w:val="right"/>
      <w:pPr>
        <w:ind w:left="6408" w:hanging="180"/>
      </w:pPr>
    </w:lvl>
  </w:abstractNum>
  <w:abstractNum w:abstractNumId="27" w15:restartNumberingAfterBreak="0">
    <w:nsid w:val="1AC82256"/>
    <w:multiLevelType w:val="hybridMultilevel"/>
    <w:tmpl w:val="43020356"/>
    <w:lvl w:ilvl="0" w:tplc="968E58C4">
      <w:start w:val="1"/>
      <w:numFmt w:val="lowerLetter"/>
      <w:lvlText w:val="%1)"/>
      <w:lvlJc w:val="left"/>
      <w:pPr>
        <w:ind w:left="1008" w:hanging="360"/>
      </w:pPr>
      <w:rPr>
        <w:rFonts w:ascii="Verdana" w:eastAsia="Times New Roman" w:hAnsi="Verdana" w:cs="Times New Roman" w:hint="default"/>
        <w:sz w:val="19"/>
      </w:rPr>
    </w:lvl>
    <w:lvl w:ilvl="1" w:tplc="7CC29BFA">
      <w:start w:val="1"/>
      <w:numFmt w:val="decimal"/>
      <w:lvlText w:val="%2."/>
      <w:lvlJc w:val="left"/>
      <w:pPr>
        <w:ind w:left="1728" w:hanging="360"/>
      </w:pPr>
      <w:rPr>
        <w:rFonts w:hint="default"/>
        <w:b w:val="0"/>
      </w:r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28" w15:restartNumberingAfterBreak="0">
    <w:nsid w:val="1B9F576B"/>
    <w:multiLevelType w:val="hybridMultilevel"/>
    <w:tmpl w:val="D88049DA"/>
    <w:lvl w:ilvl="0" w:tplc="04100001">
      <w:start w:val="1"/>
      <w:numFmt w:val="bullet"/>
      <w:lvlText w:val=""/>
      <w:lvlJc w:val="left"/>
      <w:pPr>
        <w:ind w:left="1342" w:hanging="360"/>
      </w:pPr>
      <w:rPr>
        <w:rFonts w:ascii="Symbol" w:hAnsi="Symbol" w:hint="default"/>
      </w:rPr>
    </w:lvl>
    <w:lvl w:ilvl="1" w:tplc="04100003" w:tentative="1">
      <w:start w:val="1"/>
      <w:numFmt w:val="bullet"/>
      <w:lvlText w:val="o"/>
      <w:lvlJc w:val="left"/>
      <w:pPr>
        <w:ind w:left="2062" w:hanging="360"/>
      </w:pPr>
      <w:rPr>
        <w:rFonts w:ascii="Courier New" w:hAnsi="Courier New" w:cs="Courier New" w:hint="default"/>
      </w:rPr>
    </w:lvl>
    <w:lvl w:ilvl="2" w:tplc="04100005" w:tentative="1">
      <w:start w:val="1"/>
      <w:numFmt w:val="bullet"/>
      <w:lvlText w:val=""/>
      <w:lvlJc w:val="left"/>
      <w:pPr>
        <w:ind w:left="2782" w:hanging="360"/>
      </w:pPr>
      <w:rPr>
        <w:rFonts w:ascii="Wingdings" w:hAnsi="Wingdings" w:hint="default"/>
      </w:rPr>
    </w:lvl>
    <w:lvl w:ilvl="3" w:tplc="04100001" w:tentative="1">
      <w:start w:val="1"/>
      <w:numFmt w:val="bullet"/>
      <w:lvlText w:val=""/>
      <w:lvlJc w:val="left"/>
      <w:pPr>
        <w:ind w:left="3502" w:hanging="360"/>
      </w:pPr>
      <w:rPr>
        <w:rFonts w:ascii="Symbol" w:hAnsi="Symbol" w:hint="default"/>
      </w:rPr>
    </w:lvl>
    <w:lvl w:ilvl="4" w:tplc="04100003" w:tentative="1">
      <w:start w:val="1"/>
      <w:numFmt w:val="bullet"/>
      <w:lvlText w:val="o"/>
      <w:lvlJc w:val="left"/>
      <w:pPr>
        <w:ind w:left="4222" w:hanging="360"/>
      </w:pPr>
      <w:rPr>
        <w:rFonts w:ascii="Courier New" w:hAnsi="Courier New" w:cs="Courier New" w:hint="default"/>
      </w:rPr>
    </w:lvl>
    <w:lvl w:ilvl="5" w:tplc="04100005" w:tentative="1">
      <w:start w:val="1"/>
      <w:numFmt w:val="bullet"/>
      <w:lvlText w:val=""/>
      <w:lvlJc w:val="left"/>
      <w:pPr>
        <w:ind w:left="4942" w:hanging="360"/>
      </w:pPr>
      <w:rPr>
        <w:rFonts w:ascii="Wingdings" w:hAnsi="Wingdings" w:hint="default"/>
      </w:rPr>
    </w:lvl>
    <w:lvl w:ilvl="6" w:tplc="04100001" w:tentative="1">
      <w:start w:val="1"/>
      <w:numFmt w:val="bullet"/>
      <w:lvlText w:val=""/>
      <w:lvlJc w:val="left"/>
      <w:pPr>
        <w:ind w:left="5662" w:hanging="360"/>
      </w:pPr>
      <w:rPr>
        <w:rFonts w:ascii="Symbol" w:hAnsi="Symbol" w:hint="default"/>
      </w:rPr>
    </w:lvl>
    <w:lvl w:ilvl="7" w:tplc="04100003" w:tentative="1">
      <w:start w:val="1"/>
      <w:numFmt w:val="bullet"/>
      <w:lvlText w:val="o"/>
      <w:lvlJc w:val="left"/>
      <w:pPr>
        <w:ind w:left="6382" w:hanging="360"/>
      </w:pPr>
      <w:rPr>
        <w:rFonts w:ascii="Courier New" w:hAnsi="Courier New" w:cs="Courier New" w:hint="default"/>
      </w:rPr>
    </w:lvl>
    <w:lvl w:ilvl="8" w:tplc="04100005" w:tentative="1">
      <w:start w:val="1"/>
      <w:numFmt w:val="bullet"/>
      <w:lvlText w:val=""/>
      <w:lvlJc w:val="left"/>
      <w:pPr>
        <w:ind w:left="7102" w:hanging="360"/>
      </w:pPr>
      <w:rPr>
        <w:rFonts w:ascii="Wingdings" w:hAnsi="Wingdings" w:hint="default"/>
      </w:rPr>
    </w:lvl>
  </w:abstractNum>
  <w:abstractNum w:abstractNumId="29" w15:restartNumberingAfterBreak="0">
    <w:nsid w:val="1EFD1171"/>
    <w:multiLevelType w:val="hybridMultilevel"/>
    <w:tmpl w:val="B82E5F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212360C3"/>
    <w:multiLevelType w:val="hybridMultilevel"/>
    <w:tmpl w:val="A858C58C"/>
    <w:lvl w:ilvl="0" w:tplc="C7685CF6">
      <w:start w:val="1"/>
      <w:numFmt w:val="bullet"/>
      <w:lvlText w:val="-"/>
      <w:lvlJc w:val="left"/>
      <w:pPr>
        <w:ind w:left="1080" w:hanging="360"/>
      </w:pPr>
      <w:rPr>
        <w:rFonts w:ascii="Cambria" w:eastAsia="Calibri" w:hAnsi="Cambria"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2CE203AA"/>
    <w:multiLevelType w:val="hybridMultilevel"/>
    <w:tmpl w:val="DEFE7BE0"/>
    <w:lvl w:ilvl="0" w:tplc="04100017">
      <w:start w:val="1"/>
      <w:numFmt w:val="lowerLetter"/>
      <w:lvlText w:val="%1)"/>
      <w:lvlJc w:val="left"/>
      <w:pPr>
        <w:ind w:left="720" w:hanging="360"/>
      </w:p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2E983FC5"/>
    <w:multiLevelType w:val="hybridMultilevel"/>
    <w:tmpl w:val="34C00252"/>
    <w:lvl w:ilvl="0" w:tplc="8A8247CA">
      <w:start w:val="3"/>
      <w:numFmt w:val="decimal"/>
      <w:lvlText w:val="all.n.%1"/>
      <w:lvlJc w:val="left"/>
      <w:pPr>
        <w:ind w:left="2340" w:hanging="360"/>
      </w:pPr>
      <w:rPr>
        <w:rFonts w:ascii="Bookman Old Style" w:hAnsi="Bookman Old Style" w:cs="Arial" w:hint="default"/>
        <w:snapToGrid/>
        <w:color w:val="000000"/>
        <w:spacing w:val="4"/>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7A85559"/>
    <w:multiLevelType w:val="hybridMultilevel"/>
    <w:tmpl w:val="97D08B40"/>
    <w:lvl w:ilvl="0" w:tplc="34DE7A42">
      <w:start w:val="1"/>
      <w:numFmt w:val="lowerLetter"/>
      <w:lvlText w:val="%1."/>
      <w:lvlJc w:val="left"/>
      <w:pPr>
        <w:ind w:left="648" w:hanging="360"/>
      </w:pPr>
      <w:rPr>
        <w:rFonts w:hint="default"/>
      </w:rPr>
    </w:lvl>
    <w:lvl w:ilvl="1" w:tplc="04100019" w:tentative="1">
      <w:start w:val="1"/>
      <w:numFmt w:val="lowerLetter"/>
      <w:lvlText w:val="%2."/>
      <w:lvlJc w:val="left"/>
      <w:pPr>
        <w:ind w:left="1368" w:hanging="360"/>
      </w:pPr>
    </w:lvl>
    <w:lvl w:ilvl="2" w:tplc="0410001B" w:tentative="1">
      <w:start w:val="1"/>
      <w:numFmt w:val="lowerRoman"/>
      <w:lvlText w:val="%3."/>
      <w:lvlJc w:val="right"/>
      <w:pPr>
        <w:ind w:left="2088" w:hanging="180"/>
      </w:pPr>
    </w:lvl>
    <w:lvl w:ilvl="3" w:tplc="0410000F" w:tentative="1">
      <w:start w:val="1"/>
      <w:numFmt w:val="decimal"/>
      <w:lvlText w:val="%4."/>
      <w:lvlJc w:val="left"/>
      <w:pPr>
        <w:ind w:left="2808" w:hanging="360"/>
      </w:pPr>
    </w:lvl>
    <w:lvl w:ilvl="4" w:tplc="04100019" w:tentative="1">
      <w:start w:val="1"/>
      <w:numFmt w:val="lowerLetter"/>
      <w:lvlText w:val="%5."/>
      <w:lvlJc w:val="left"/>
      <w:pPr>
        <w:ind w:left="3528" w:hanging="360"/>
      </w:pPr>
    </w:lvl>
    <w:lvl w:ilvl="5" w:tplc="0410001B" w:tentative="1">
      <w:start w:val="1"/>
      <w:numFmt w:val="lowerRoman"/>
      <w:lvlText w:val="%6."/>
      <w:lvlJc w:val="right"/>
      <w:pPr>
        <w:ind w:left="4248" w:hanging="180"/>
      </w:pPr>
    </w:lvl>
    <w:lvl w:ilvl="6" w:tplc="0410000F" w:tentative="1">
      <w:start w:val="1"/>
      <w:numFmt w:val="decimal"/>
      <w:lvlText w:val="%7."/>
      <w:lvlJc w:val="left"/>
      <w:pPr>
        <w:ind w:left="4968" w:hanging="360"/>
      </w:pPr>
    </w:lvl>
    <w:lvl w:ilvl="7" w:tplc="04100019" w:tentative="1">
      <w:start w:val="1"/>
      <w:numFmt w:val="lowerLetter"/>
      <w:lvlText w:val="%8."/>
      <w:lvlJc w:val="left"/>
      <w:pPr>
        <w:ind w:left="5688" w:hanging="360"/>
      </w:pPr>
    </w:lvl>
    <w:lvl w:ilvl="8" w:tplc="0410001B" w:tentative="1">
      <w:start w:val="1"/>
      <w:numFmt w:val="lowerRoman"/>
      <w:lvlText w:val="%9."/>
      <w:lvlJc w:val="right"/>
      <w:pPr>
        <w:ind w:left="6408" w:hanging="180"/>
      </w:pPr>
    </w:lvl>
  </w:abstractNum>
  <w:abstractNum w:abstractNumId="34" w15:restartNumberingAfterBreak="0">
    <w:nsid w:val="38EE51E4"/>
    <w:multiLevelType w:val="hybridMultilevel"/>
    <w:tmpl w:val="B23AFC4A"/>
    <w:lvl w:ilvl="0" w:tplc="04100017">
      <w:start w:val="1"/>
      <w:numFmt w:val="lowerLetter"/>
      <w:lvlText w:val="%1)"/>
      <w:lvlJc w:val="left"/>
      <w:pPr>
        <w:ind w:left="720" w:hanging="360"/>
      </w:pPr>
      <w:rPr>
        <w:rFonts w:cs="Times New Roman" w:hint="default"/>
      </w:rPr>
    </w:lvl>
    <w:lvl w:ilvl="1" w:tplc="1F94BC08">
      <w:start w:val="1"/>
      <w:numFmt w:val="decimal"/>
      <w:lvlText w:val="%2)"/>
      <w:lvlJc w:val="left"/>
      <w:pPr>
        <w:ind w:left="1440" w:hanging="360"/>
      </w:pPr>
      <w:rPr>
        <w:rFonts w:cs="Times New Roman" w:hint="default"/>
      </w:rPr>
    </w:lvl>
    <w:lvl w:ilvl="2" w:tplc="04100019">
      <w:start w:val="1"/>
      <w:numFmt w:val="lowerLetter"/>
      <w:lvlText w:val="%3."/>
      <w:lvlJc w:val="lef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479C5E8C"/>
    <w:multiLevelType w:val="hybridMultilevel"/>
    <w:tmpl w:val="D1D45086"/>
    <w:lvl w:ilvl="0" w:tplc="835E2FD8">
      <w:start w:val="1"/>
      <w:numFmt w:val="decimal"/>
      <w:lvlText w:val="%1."/>
      <w:lvlJc w:val="left"/>
      <w:pPr>
        <w:ind w:left="1008" w:hanging="360"/>
      </w:pPr>
      <w:rPr>
        <w:rFonts w:asciiTheme="majorHAnsi" w:hAnsiTheme="majorHAnsi" w:cs="Arial" w:hint="default"/>
        <w:snapToGrid/>
        <w:color w:val="000000"/>
        <w:spacing w:val="4"/>
        <w:sz w:val="20"/>
        <w:szCs w:val="20"/>
      </w:rPr>
    </w:lvl>
    <w:lvl w:ilvl="1" w:tplc="04100019" w:tentative="1">
      <w:start w:val="1"/>
      <w:numFmt w:val="lowerLetter"/>
      <w:lvlText w:val="%2."/>
      <w:lvlJc w:val="left"/>
      <w:pPr>
        <w:ind w:left="1728" w:hanging="360"/>
      </w:pPr>
    </w:lvl>
    <w:lvl w:ilvl="2" w:tplc="0410001B" w:tentative="1">
      <w:start w:val="1"/>
      <w:numFmt w:val="lowerRoman"/>
      <w:lvlText w:val="%3."/>
      <w:lvlJc w:val="right"/>
      <w:pPr>
        <w:ind w:left="2448" w:hanging="180"/>
      </w:pPr>
    </w:lvl>
    <w:lvl w:ilvl="3" w:tplc="0410000F" w:tentative="1">
      <w:start w:val="1"/>
      <w:numFmt w:val="decimal"/>
      <w:lvlText w:val="%4."/>
      <w:lvlJc w:val="left"/>
      <w:pPr>
        <w:ind w:left="3168" w:hanging="360"/>
      </w:pPr>
    </w:lvl>
    <w:lvl w:ilvl="4" w:tplc="04100019" w:tentative="1">
      <w:start w:val="1"/>
      <w:numFmt w:val="lowerLetter"/>
      <w:lvlText w:val="%5."/>
      <w:lvlJc w:val="left"/>
      <w:pPr>
        <w:ind w:left="3888" w:hanging="360"/>
      </w:pPr>
    </w:lvl>
    <w:lvl w:ilvl="5" w:tplc="0410001B" w:tentative="1">
      <w:start w:val="1"/>
      <w:numFmt w:val="lowerRoman"/>
      <w:lvlText w:val="%6."/>
      <w:lvlJc w:val="right"/>
      <w:pPr>
        <w:ind w:left="4608" w:hanging="180"/>
      </w:pPr>
    </w:lvl>
    <w:lvl w:ilvl="6" w:tplc="0410000F" w:tentative="1">
      <w:start w:val="1"/>
      <w:numFmt w:val="decimal"/>
      <w:lvlText w:val="%7."/>
      <w:lvlJc w:val="left"/>
      <w:pPr>
        <w:ind w:left="5328" w:hanging="360"/>
      </w:pPr>
    </w:lvl>
    <w:lvl w:ilvl="7" w:tplc="04100019" w:tentative="1">
      <w:start w:val="1"/>
      <w:numFmt w:val="lowerLetter"/>
      <w:lvlText w:val="%8."/>
      <w:lvlJc w:val="left"/>
      <w:pPr>
        <w:ind w:left="6048" w:hanging="360"/>
      </w:pPr>
    </w:lvl>
    <w:lvl w:ilvl="8" w:tplc="0410001B" w:tentative="1">
      <w:start w:val="1"/>
      <w:numFmt w:val="lowerRoman"/>
      <w:lvlText w:val="%9."/>
      <w:lvlJc w:val="right"/>
      <w:pPr>
        <w:ind w:left="6768" w:hanging="180"/>
      </w:pPr>
    </w:lvl>
  </w:abstractNum>
  <w:abstractNum w:abstractNumId="36" w15:restartNumberingAfterBreak="0">
    <w:nsid w:val="57564342"/>
    <w:multiLevelType w:val="singleLevel"/>
    <w:tmpl w:val="DE3403C8"/>
    <w:lvl w:ilvl="0">
      <w:start w:val="1"/>
      <w:numFmt w:val="decimal"/>
      <w:lvlText w:val="all.n.%1"/>
      <w:lvlJc w:val="left"/>
      <w:pPr>
        <w:ind w:left="360" w:hanging="360"/>
      </w:pPr>
      <w:rPr>
        <w:rFonts w:ascii="Bookman Old Style" w:hAnsi="Bookman Old Style" w:cs="Arial" w:hint="default"/>
        <w:snapToGrid/>
        <w:color w:val="000000"/>
        <w:spacing w:val="4"/>
        <w:sz w:val="16"/>
        <w:szCs w:val="16"/>
      </w:rPr>
    </w:lvl>
  </w:abstractNum>
  <w:abstractNum w:abstractNumId="37" w15:restartNumberingAfterBreak="0">
    <w:nsid w:val="606266ED"/>
    <w:multiLevelType w:val="hybridMultilevel"/>
    <w:tmpl w:val="E3AA78B0"/>
    <w:lvl w:ilvl="0" w:tplc="0410000F">
      <w:start w:val="1"/>
      <w:numFmt w:val="decimal"/>
      <w:lvlText w:val="%1."/>
      <w:lvlJc w:val="left"/>
      <w:pPr>
        <w:tabs>
          <w:tab w:val="num" w:pos="704"/>
        </w:tabs>
        <w:ind w:left="704" w:hanging="360"/>
      </w:pPr>
      <w:rPr>
        <w:rFonts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D38A065A">
      <w:start w:val="1"/>
      <w:numFmt w:val="decimal"/>
      <w:lvlText w:val="%3."/>
      <w:lvlJc w:val="left"/>
      <w:pPr>
        <w:tabs>
          <w:tab w:val="num" w:pos="2220"/>
        </w:tabs>
        <w:ind w:left="2220" w:hanging="360"/>
      </w:pPr>
      <w:rPr>
        <w:rFonts w:hint="default"/>
      </w:rPr>
    </w:lvl>
    <w:lvl w:ilvl="3" w:tplc="04100001">
      <w:start w:val="1"/>
      <w:numFmt w:val="bullet"/>
      <w:lvlText w:val=""/>
      <w:lvlJc w:val="left"/>
      <w:pPr>
        <w:tabs>
          <w:tab w:val="num" w:pos="2940"/>
        </w:tabs>
        <w:ind w:left="2940" w:hanging="360"/>
      </w:pPr>
      <w:rPr>
        <w:rFonts w:ascii="Symbol" w:hAnsi="Symbol" w:hint="default"/>
      </w:rPr>
    </w:lvl>
    <w:lvl w:ilvl="4" w:tplc="04100003">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8" w15:restartNumberingAfterBreak="0">
    <w:nsid w:val="7913317A"/>
    <w:multiLevelType w:val="hybridMultilevel"/>
    <w:tmpl w:val="899834A8"/>
    <w:lvl w:ilvl="0" w:tplc="04100019">
      <w:start w:val="1"/>
      <w:numFmt w:val="lowerLetter"/>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9" w15:restartNumberingAfterBreak="0">
    <w:nsid w:val="7BCB7E61"/>
    <w:multiLevelType w:val="hybridMultilevel"/>
    <w:tmpl w:val="758AA40E"/>
    <w:lvl w:ilvl="0" w:tplc="04100017">
      <w:start w:val="1"/>
      <w:numFmt w:val="lowerLetter"/>
      <w:lvlText w:val="%1)"/>
      <w:lvlJc w:val="left"/>
      <w:pPr>
        <w:ind w:left="720" w:hanging="360"/>
      </w:pPr>
      <w:rPr>
        <w:rFonts w:cs="Times New Roman" w:hint="default"/>
      </w:rPr>
    </w:lvl>
    <w:lvl w:ilvl="1" w:tplc="1F94BC08">
      <w:start w:val="1"/>
      <w:numFmt w:val="decimal"/>
      <w:lvlText w:val="%2)"/>
      <w:lvlJc w:val="left"/>
      <w:pPr>
        <w:ind w:left="1440" w:hanging="360"/>
      </w:pPr>
      <w:rPr>
        <w:rFonts w:cs="Times New Roman" w:hint="default"/>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7FDC6200"/>
    <w:multiLevelType w:val="hybridMultilevel"/>
    <w:tmpl w:val="EF4493E4"/>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0"/>
  </w:num>
  <w:num w:numId="2">
    <w:abstractNumId w:val="34"/>
  </w:num>
  <w:num w:numId="3">
    <w:abstractNumId w:val="38"/>
  </w:num>
  <w:num w:numId="4">
    <w:abstractNumId w:val="39"/>
  </w:num>
  <w:num w:numId="5">
    <w:abstractNumId w:val="11"/>
  </w:num>
  <w:num w:numId="6">
    <w:abstractNumId w:val="11"/>
    <w:lvlOverride w:ilvl="0">
      <w:lvl w:ilvl="0">
        <w:numFmt w:val="decimal"/>
        <w:lvlText w:val="%1."/>
        <w:lvlJc w:val="left"/>
        <w:pPr>
          <w:tabs>
            <w:tab w:val="num" w:pos="360"/>
          </w:tabs>
          <w:ind w:left="360" w:hanging="360"/>
        </w:pPr>
        <w:rPr>
          <w:rFonts w:asciiTheme="majorHAnsi" w:hAnsiTheme="majorHAnsi" w:cs="Arial" w:hint="default"/>
          <w:snapToGrid/>
          <w:color w:val="000000"/>
          <w:spacing w:val="13"/>
          <w:sz w:val="20"/>
          <w:szCs w:val="20"/>
        </w:rPr>
      </w:lvl>
    </w:lvlOverride>
  </w:num>
  <w:num w:numId="7">
    <w:abstractNumId w:val="3"/>
  </w:num>
  <w:num w:numId="8">
    <w:abstractNumId w:val="13"/>
  </w:num>
  <w:num w:numId="9">
    <w:abstractNumId w:val="13"/>
    <w:lvlOverride w:ilvl="0">
      <w:lvl w:ilvl="0">
        <w:numFmt w:val="decimal"/>
        <w:lvlText w:val="%1."/>
        <w:lvlJc w:val="left"/>
        <w:pPr>
          <w:tabs>
            <w:tab w:val="num" w:pos="360"/>
          </w:tabs>
          <w:ind w:left="360" w:hanging="360"/>
        </w:pPr>
        <w:rPr>
          <w:rFonts w:asciiTheme="majorHAnsi" w:hAnsiTheme="majorHAnsi" w:cs="Arial" w:hint="default"/>
          <w:snapToGrid/>
          <w:color w:val="000000"/>
          <w:spacing w:val="8"/>
          <w:sz w:val="20"/>
          <w:szCs w:val="20"/>
        </w:rPr>
      </w:lvl>
    </w:lvlOverride>
  </w:num>
  <w:num w:numId="10">
    <w:abstractNumId w:val="20"/>
  </w:num>
  <w:num w:numId="11">
    <w:abstractNumId w:val="1"/>
  </w:num>
  <w:num w:numId="12">
    <w:abstractNumId w:val="17"/>
  </w:num>
  <w:num w:numId="13">
    <w:abstractNumId w:val="21"/>
  </w:num>
  <w:num w:numId="14">
    <w:abstractNumId w:val="5"/>
  </w:num>
  <w:num w:numId="15">
    <w:abstractNumId w:val="9"/>
  </w:num>
  <w:num w:numId="16">
    <w:abstractNumId w:val="4"/>
  </w:num>
  <w:num w:numId="17">
    <w:abstractNumId w:val="15"/>
  </w:num>
  <w:num w:numId="18">
    <w:abstractNumId w:val="19"/>
  </w:num>
  <w:num w:numId="19">
    <w:abstractNumId w:val="12"/>
  </w:num>
  <w:num w:numId="20">
    <w:abstractNumId w:val="0"/>
  </w:num>
  <w:num w:numId="21">
    <w:abstractNumId w:val="14"/>
  </w:num>
  <w:num w:numId="22">
    <w:abstractNumId w:val="10"/>
  </w:num>
  <w:num w:numId="23">
    <w:abstractNumId w:val="16"/>
  </w:num>
  <w:num w:numId="24">
    <w:abstractNumId w:val="18"/>
  </w:num>
  <w:num w:numId="25">
    <w:abstractNumId w:val="7"/>
  </w:num>
  <w:num w:numId="26">
    <w:abstractNumId w:val="6"/>
  </w:num>
  <w:num w:numId="27">
    <w:abstractNumId w:val="2"/>
  </w:num>
  <w:num w:numId="28">
    <w:abstractNumId w:val="33"/>
  </w:num>
  <w:num w:numId="29">
    <w:abstractNumId w:val="26"/>
  </w:num>
  <w:num w:numId="30">
    <w:abstractNumId w:val="27"/>
  </w:num>
  <w:num w:numId="31">
    <w:abstractNumId w:val="24"/>
  </w:num>
  <w:num w:numId="32">
    <w:abstractNumId w:val="23"/>
  </w:num>
  <w:num w:numId="33">
    <w:abstractNumId w:val="37"/>
  </w:num>
  <w:num w:numId="34">
    <w:abstractNumId w:val="8"/>
  </w:num>
  <w:num w:numId="35">
    <w:abstractNumId w:val="35"/>
  </w:num>
  <w:num w:numId="36">
    <w:abstractNumId w:val="25"/>
  </w:num>
  <w:num w:numId="37">
    <w:abstractNumId w:val="36"/>
  </w:num>
  <w:num w:numId="38">
    <w:abstractNumId w:val="22"/>
  </w:num>
  <w:num w:numId="39">
    <w:abstractNumId w:val="30"/>
  </w:num>
  <w:num w:numId="40">
    <w:abstractNumId w:val="31"/>
    <w:lvlOverride w:ilvl="0">
      <w:startOverride w:val="1"/>
    </w:lvlOverride>
    <w:lvlOverride w:ilvl="1"/>
    <w:lvlOverride w:ilvl="2"/>
    <w:lvlOverride w:ilvl="3"/>
    <w:lvlOverride w:ilvl="4"/>
    <w:lvlOverride w:ilvl="5"/>
    <w:lvlOverride w:ilvl="6"/>
    <w:lvlOverride w:ilvl="7"/>
    <w:lvlOverride w:ilvl="8"/>
  </w:num>
  <w:num w:numId="41">
    <w:abstractNumId w:val="31"/>
  </w:num>
  <w:num w:numId="42">
    <w:abstractNumId w:val="28"/>
  </w:num>
  <w:num w:numId="43">
    <w:abstractNumId w:val="29"/>
  </w:num>
  <w:num w:numId="44">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044"/>
    <w:rsid w:val="00002119"/>
    <w:rsid w:val="000054BE"/>
    <w:rsid w:val="00014938"/>
    <w:rsid w:val="0001637E"/>
    <w:rsid w:val="00033C5E"/>
    <w:rsid w:val="00035420"/>
    <w:rsid w:val="00035C23"/>
    <w:rsid w:val="00036476"/>
    <w:rsid w:val="00036D8B"/>
    <w:rsid w:val="00040A11"/>
    <w:rsid w:val="00041647"/>
    <w:rsid w:val="000418AF"/>
    <w:rsid w:val="00047C43"/>
    <w:rsid w:val="0005436F"/>
    <w:rsid w:val="0005497A"/>
    <w:rsid w:val="00055C9A"/>
    <w:rsid w:val="000569A2"/>
    <w:rsid w:val="00057721"/>
    <w:rsid w:val="0006143F"/>
    <w:rsid w:val="000633FF"/>
    <w:rsid w:val="00064BCA"/>
    <w:rsid w:val="00065DFB"/>
    <w:rsid w:val="00066609"/>
    <w:rsid w:val="0006797B"/>
    <w:rsid w:val="00072906"/>
    <w:rsid w:val="0007741A"/>
    <w:rsid w:val="000867AB"/>
    <w:rsid w:val="00086B5B"/>
    <w:rsid w:val="00086CC7"/>
    <w:rsid w:val="000922F4"/>
    <w:rsid w:val="00094C7C"/>
    <w:rsid w:val="00096033"/>
    <w:rsid w:val="000960A4"/>
    <w:rsid w:val="00096F18"/>
    <w:rsid w:val="000A11ED"/>
    <w:rsid w:val="000A12EA"/>
    <w:rsid w:val="000B08B4"/>
    <w:rsid w:val="000B29CB"/>
    <w:rsid w:val="000B5134"/>
    <w:rsid w:val="000B54C0"/>
    <w:rsid w:val="000B71D4"/>
    <w:rsid w:val="000C06D6"/>
    <w:rsid w:val="000C083C"/>
    <w:rsid w:val="000C2450"/>
    <w:rsid w:val="000C7A25"/>
    <w:rsid w:val="000D14D0"/>
    <w:rsid w:val="000E5E6D"/>
    <w:rsid w:val="000F0325"/>
    <w:rsid w:val="000F1FD4"/>
    <w:rsid w:val="000F319C"/>
    <w:rsid w:val="000F5F71"/>
    <w:rsid w:val="000F79EF"/>
    <w:rsid w:val="000F7EA9"/>
    <w:rsid w:val="001008AC"/>
    <w:rsid w:val="00104E83"/>
    <w:rsid w:val="00106025"/>
    <w:rsid w:val="001101BD"/>
    <w:rsid w:val="001176C1"/>
    <w:rsid w:val="0012372B"/>
    <w:rsid w:val="00132008"/>
    <w:rsid w:val="001323A4"/>
    <w:rsid w:val="0013465A"/>
    <w:rsid w:val="001400A7"/>
    <w:rsid w:val="00142C89"/>
    <w:rsid w:val="00145CA0"/>
    <w:rsid w:val="00150246"/>
    <w:rsid w:val="00153B90"/>
    <w:rsid w:val="00157440"/>
    <w:rsid w:val="001617E6"/>
    <w:rsid w:val="00161D56"/>
    <w:rsid w:val="001735F8"/>
    <w:rsid w:val="001739BD"/>
    <w:rsid w:val="00173A85"/>
    <w:rsid w:val="001752C8"/>
    <w:rsid w:val="00184A3B"/>
    <w:rsid w:val="001874FB"/>
    <w:rsid w:val="00187F90"/>
    <w:rsid w:val="0019289A"/>
    <w:rsid w:val="00196A1E"/>
    <w:rsid w:val="00197D59"/>
    <w:rsid w:val="001A185B"/>
    <w:rsid w:val="001A6AF3"/>
    <w:rsid w:val="001B0FB2"/>
    <w:rsid w:val="001C18DA"/>
    <w:rsid w:val="001C2D13"/>
    <w:rsid w:val="001D1B3E"/>
    <w:rsid w:val="001D1D06"/>
    <w:rsid w:val="001D287A"/>
    <w:rsid w:val="001E7183"/>
    <w:rsid w:val="001F0FCC"/>
    <w:rsid w:val="00202206"/>
    <w:rsid w:val="00212076"/>
    <w:rsid w:val="0021314A"/>
    <w:rsid w:val="002150F0"/>
    <w:rsid w:val="00221162"/>
    <w:rsid w:val="00224DE9"/>
    <w:rsid w:val="00231AEC"/>
    <w:rsid w:val="002453EC"/>
    <w:rsid w:val="002503FF"/>
    <w:rsid w:val="002524A7"/>
    <w:rsid w:val="00255553"/>
    <w:rsid w:val="002609C0"/>
    <w:rsid w:val="00263E4B"/>
    <w:rsid w:val="002716EF"/>
    <w:rsid w:val="00285EBD"/>
    <w:rsid w:val="00286327"/>
    <w:rsid w:val="00287C91"/>
    <w:rsid w:val="00290BFB"/>
    <w:rsid w:val="002944EF"/>
    <w:rsid w:val="00295B18"/>
    <w:rsid w:val="00296715"/>
    <w:rsid w:val="00297D99"/>
    <w:rsid w:val="002A66B1"/>
    <w:rsid w:val="002B192A"/>
    <w:rsid w:val="002B29F7"/>
    <w:rsid w:val="002B5EA8"/>
    <w:rsid w:val="002C6CDD"/>
    <w:rsid w:val="002D007C"/>
    <w:rsid w:val="002D05C7"/>
    <w:rsid w:val="002D2084"/>
    <w:rsid w:val="002D2CBF"/>
    <w:rsid w:val="002D4294"/>
    <w:rsid w:val="002E0EBE"/>
    <w:rsid w:val="002E5DCF"/>
    <w:rsid w:val="002E5E1A"/>
    <w:rsid w:val="002E7005"/>
    <w:rsid w:val="002F22F2"/>
    <w:rsid w:val="002F5AF8"/>
    <w:rsid w:val="002F5DD6"/>
    <w:rsid w:val="00301118"/>
    <w:rsid w:val="00301129"/>
    <w:rsid w:val="003022D1"/>
    <w:rsid w:val="00302A20"/>
    <w:rsid w:val="003030AD"/>
    <w:rsid w:val="0030365F"/>
    <w:rsid w:val="00305CF7"/>
    <w:rsid w:val="00307505"/>
    <w:rsid w:val="00307AB6"/>
    <w:rsid w:val="003126CC"/>
    <w:rsid w:val="00312F03"/>
    <w:rsid w:val="00315157"/>
    <w:rsid w:val="00323364"/>
    <w:rsid w:val="00323528"/>
    <w:rsid w:val="00323784"/>
    <w:rsid w:val="003240A8"/>
    <w:rsid w:val="00324837"/>
    <w:rsid w:val="00330E3C"/>
    <w:rsid w:val="0033183F"/>
    <w:rsid w:val="0033214C"/>
    <w:rsid w:val="00332713"/>
    <w:rsid w:val="003329C8"/>
    <w:rsid w:val="00345CC2"/>
    <w:rsid w:val="00345CC7"/>
    <w:rsid w:val="00347F87"/>
    <w:rsid w:val="003541ED"/>
    <w:rsid w:val="00355772"/>
    <w:rsid w:val="00356821"/>
    <w:rsid w:val="00362435"/>
    <w:rsid w:val="003628BD"/>
    <w:rsid w:val="0036557F"/>
    <w:rsid w:val="00365628"/>
    <w:rsid w:val="0036766A"/>
    <w:rsid w:val="00371983"/>
    <w:rsid w:val="00371F3F"/>
    <w:rsid w:val="003762D4"/>
    <w:rsid w:val="0037797F"/>
    <w:rsid w:val="00380BFB"/>
    <w:rsid w:val="00381470"/>
    <w:rsid w:val="0038459D"/>
    <w:rsid w:val="00385B7C"/>
    <w:rsid w:val="0039001B"/>
    <w:rsid w:val="00390764"/>
    <w:rsid w:val="0039267E"/>
    <w:rsid w:val="00393D60"/>
    <w:rsid w:val="003940FF"/>
    <w:rsid w:val="00395CFD"/>
    <w:rsid w:val="00397889"/>
    <w:rsid w:val="003A017D"/>
    <w:rsid w:val="003A0D0D"/>
    <w:rsid w:val="003A2525"/>
    <w:rsid w:val="003A6F4C"/>
    <w:rsid w:val="003B2BFE"/>
    <w:rsid w:val="003C28A5"/>
    <w:rsid w:val="003C4A3E"/>
    <w:rsid w:val="003C4F05"/>
    <w:rsid w:val="003E5E5C"/>
    <w:rsid w:val="003E6B03"/>
    <w:rsid w:val="003E6F19"/>
    <w:rsid w:val="003F1562"/>
    <w:rsid w:val="003F6D86"/>
    <w:rsid w:val="00404CA7"/>
    <w:rsid w:val="00414EA7"/>
    <w:rsid w:val="004156FA"/>
    <w:rsid w:val="00415997"/>
    <w:rsid w:val="0043046E"/>
    <w:rsid w:val="00431158"/>
    <w:rsid w:val="00435BB4"/>
    <w:rsid w:val="00437C6F"/>
    <w:rsid w:val="00441E54"/>
    <w:rsid w:val="004433EA"/>
    <w:rsid w:val="00450FB3"/>
    <w:rsid w:val="00456868"/>
    <w:rsid w:val="00457590"/>
    <w:rsid w:val="00467379"/>
    <w:rsid w:val="00467455"/>
    <w:rsid w:val="00470234"/>
    <w:rsid w:val="004708CB"/>
    <w:rsid w:val="00474B67"/>
    <w:rsid w:val="0047592B"/>
    <w:rsid w:val="00477790"/>
    <w:rsid w:val="004825C5"/>
    <w:rsid w:val="0048415D"/>
    <w:rsid w:val="00485B08"/>
    <w:rsid w:val="004926A4"/>
    <w:rsid w:val="0049276A"/>
    <w:rsid w:val="0049323F"/>
    <w:rsid w:val="00493AA1"/>
    <w:rsid w:val="004941BC"/>
    <w:rsid w:val="0049687C"/>
    <w:rsid w:val="004A4A97"/>
    <w:rsid w:val="004B0059"/>
    <w:rsid w:val="004B367F"/>
    <w:rsid w:val="004B64AC"/>
    <w:rsid w:val="004C06B8"/>
    <w:rsid w:val="004C0A91"/>
    <w:rsid w:val="004C6404"/>
    <w:rsid w:val="004D1079"/>
    <w:rsid w:val="004D5836"/>
    <w:rsid w:val="004D6094"/>
    <w:rsid w:val="004D6C80"/>
    <w:rsid w:val="004E2426"/>
    <w:rsid w:val="004E43BA"/>
    <w:rsid w:val="004E572E"/>
    <w:rsid w:val="004E693C"/>
    <w:rsid w:val="004F0392"/>
    <w:rsid w:val="004F6C01"/>
    <w:rsid w:val="005056F8"/>
    <w:rsid w:val="00511147"/>
    <w:rsid w:val="0051442C"/>
    <w:rsid w:val="00516B4E"/>
    <w:rsid w:val="00516D51"/>
    <w:rsid w:val="005236EB"/>
    <w:rsid w:val="005237E2"/>
    <w:rsid w:val="00531028"/>
    <w:rsid w:val="00531278"/>
    <w:rsid w:val="005312FE"/>
    <w:rsid w:val="00531A4A"/>
    <w:rsid w:val="005346B1"/>
    <w:rsid w:val="00534F23"/>
    <w:rsid w:val="00541602"/>
    <w:rsid w:val="00545B71"/>
    <w:rsid w:val="005464EA"/>
    <w:rsid w:val="00550435"/>
    <w:rsid w:val="0055179B"/>
    <w:rsid w:val="005519ED"/>
    <w:rsid w:val="00551D7C"/>
    <w:rsid w:val="005547B4"/>
    <w:rsid w:val="0055699E"/>
    <w:rsid w:val="0056133C"/>
    <w:rsid w:val="0056208D"/>
    <w:rsid w:val="00562A34"/>
    <w:rsid w:val="00563F39"/>
    <w:rsid w:val="00566405"/>
    <w:rsid w:val="005731FD"/>
    <w:rsid w:val="00574952"/>
    <w:rsid w:val="00581F2D"/>
    <w:rsid w:val="0058268A"/>
    <w:rsid w:val="005907FF"/>
    <w:rsid w:val="0059424D"/>
    <w:rsid w:val="005952F7"/>
    <w:rsid w:val="005A0CEE"/>
    <w:rsid w:val="005A1612"/>
    <w:rsid w:val="005A3147"/>
    <w:rsid w:val="005A4022"/>
    <w:rsid w:val="005A7A34"/>
    <w:rsid w:val="005B07DB"/>
    <w:rsid w:val="005B2968"/>
    <w:rsid w:val="005B3D1E"/>
    <w:rsid w:val="005B5B44"/>
    <w:rsid w:val="005B7AD5"/>
    <w:rsid w:val="005C05CD"/>
    <w:rsid w:val="005D099B"/>
    <w:rsid w:val="005D2198"/>
    <w:rsid w:val="005D5419"/>
    <w:rsid w:val="005E251A"/>
    <w:rsid w:val="005E32D4"/>
    <w:rsid w:val="005E37F8"/>
    <w:rsid w:val="005E44A8"/>
    <w:rsid w:val="005E7A9B"/>
    <w:rsid w:val="005F113C"/>
    <w:rsid w:val="005F45F5"/>
    <w:rsid w:val="00600171"/>
    <w:rsid w:val="00601A54"/>
    <w:rsid w:val="00601E92"/>
    <w:rsid w:val="00604961"/>
    <w:rsid w:val="00606BD2"/>
    <w:rsid w:val="00607044"/>
    <w:rsid w:val="00616350"/>
    <w:rsid w:val="00635524"/>
    <w:rsid w:val="006372D4"/>
    <w:rsid w:val="006378CD"/>
    <w:rsid w:val="00640F71"/>
    <w:rsid w:val="00645FA1"/>
    <w:rsid w:val="00647BC9"/>
    <w:rsid w:val="00650C4D"/>
    <w:rsid w:val="0065623A"/>
    <w:rsid w:val="00656A0C"/>
    <w:rsid w:val="0066035C"/>
    <w:rsid w:val="00662E9B"/>
    <w:rsid w:val="00666ECE"/>
    <w:rsid w:val="0067102B"/>
    <w:rsid w:val="00677B99"/>
    <w:rsid w:val="0068420F"/>
    <w:rsid w:val="00684E64"/>
    <w:rsid w:val="00685768"/>
    <w:rsid w:val="0069134E"/>
    <w:rsid w:val="00691B48"/>
    <w:rsid w:val="00693CC7"/>
    <w:rsid w:val="0069651D"/>
    <w:rsid w:val="006A4E50"/>
    <w:rsid w:val="006A5C7D"/>
    <w:rsid w:val="006B6634"/>
    <w:rsid w:val="006B766E"/>
    <w:rsid w:val="006C0017"/>
    <w:rsid w:val="006D0439"/>
    <w:rsid w:val="006E2220"/>
    <w:rsid w:val="006F3A4F"/>
    <w:rsid w:val="006F3A6E"/>
    <w:rsid w:val="0070624E"/>
    <w:rsid w:val="00713E36"/>
    <w:rsid w:val="0072471C"/>
    <w:rsid w:val="00727491"/>
    <w:rsid w:val="007346ED"/>
    <w:rsid w:val="00735226"/>
    <w:rsid w:val="007355FA"/>
    <w:rsid w:val="00746643"/>
    <w:rsid w:val="00752FA6"/>
    <w:rsid w:val="00757B0D"/>
    <w:rsid w:val="00761929"/>
    <w:rsid w:val="00770576"/>
    <w:rsid w:val="00771033"/>
    <w:rsid w:val="00772012"/>
    <w:rsid w:val="00772E1C"/>
    <w:rsid w:val="007803AD"/>
    <w:rsid w:val="00792246"/>
    <w:rsid w:val="00794E5C"/>
    <w:rsid w:val="00795BFD"/>
    <w:rsid w:val="00797ADD"/>
    <w:rsid w:val="007A343F"/>
    <w:rsid w:val="007A4B3D"/>
    <w:rsid w:val="007B2C53"/>
    <w:rsid w:val="007B5654"/>
    <w:rsid w:val="007B5F3C"/>
    <w:rsid w:val="007C1737"/>
    <w:rsid w:val="007C2E12"/>
    <w:rsid w:val="007C2FD8"/>
    <w:rsid w:val="007C49EC"/>
    <w:rsid w:val="007C4B26"/>
    <w:rsid w:val="007C55EE"/>
    <w:rsid w:val="007E0F16"/>
    <w:rsid w:val="007E481F"/>
    <w:rsid w:val="007E6DCE"/>
    <w:rsid w:val="007E7792"/>
    <w:rsid w:val="007F7118"/>
    <w:rsid w:val="0080384D"/>
    <w:rsid w:val="008047D6"/>
    <w:rsid w:val="00804DA1"/>
    <w:rsid w:val="00812FFB"/>
    <w:rsid w:val="0081786B"/>
    <w:rsid w:val="00835622"/>
    <w:rsid w:val="00847AB1"/>
    <w:rsid w:val="00847C28"/>
    <w:rsid w:val="00851553"/>
    <w:rsid w:val="008544A5"/>
    <w:rsid w:val="008609FC"/>
    <w:rsid w:val="008706D8"/>
    <w:rsid w:val="008707C0"/>
    <w:rsid w:val="00873C23"/>
    <w:rsid w:val="00877C3E"/>
    <w:rsid w:val="00881B67"/>
    <w:rsid w:val="00881F7D"/>
    <w:rsid w:val="00883194"/>
    <w:rsid w:val="00883B72"/>
    <w:rsid w:val="00886E5A"/>
    <w:rsid w:val="00887A7F"/>
    <w:rsid w:val="00887ED5"/>
    <w:rsid w:val="008921AE"/>
    <w:rsid w:val="008A0509"/>
    <w:rsid w:val="008A3C93"/>
    <w:rsid w:val="008B71E3"/>
    <w:rsid w:val="008C1B80"/>
    <w:rsid w:val="008C3FA3"/>
    <w:rsid w:val="008D7604"/>
    <w:rsid w:val="008E3F09"/>
    <w:rsid w:val="008E5D5B"/>
    <w:rsid w:val="008F034A"/>
    <w:rsid w:val="008F2140"/>
    <w:rsid w:val="008F62CF"/>
    <w:rsid w:val="008F7072"/>
    <w:rsid w:val="00905A70"/>
    <w:rsid w:val="009116FC"/>
    <w:rsid w:val="00911B4D"/>
    <w:rsid w:val="00912EC5"/>
    <w:rsid w:val="00914E47"/>
    <w:rsid w:val="00915BA7"/>
    <w:rsid w:val="0092190B"/>
    <w:rsid w:val="00922220"/>
    <w:rsid w:val="00922A60"/>
    <w:rsid w:val="00922D09"/>
    <w:rsid w:val="00925638"/>
    <w:rsid w:val="009277DE"/>
    <w:rsid w:val="00932C2B"/>
    <w:rsid w:val="00933ECB"/>
    <w:rsid w:val="00933FCC"/>
    <w:rsid w:val="00934E26"/>
    <w:rsid w:val="0093537E"/>
    <w:rsid w:val="009418CB"/>
    <w:rsid w:val="00946B1A"/>
    <w:rsid w:val="009526B8"/>
    <w:rsid w:val="009538A3"/>
    <w:rsid w:val="009545F5"/>
    <w:rsid w:val="00956564"/>
    <w:rsid w:val="00964D50"/>
    <w:rsid w:val="00965145"/>
    <w:rsid w:val="0096567E"/>
    <w:rsid w:val="009666A6"/>
    <w:rsid w:val="00970078"/>
    <w:rsid w:val="00971B62"/>
    <w:rsid w:val="00975D78"/>
    <w:rsid w:val="00975DEE"/>
    <w:rsid w:val="00985CC3"/>
    <w:rsid w:val="009862DC"/>
    <w:rsid w:val="009B0A16"/>
    <w:rsid w:val="009B0CDF"/>
    <w:rsid w:val="009B415B"/>
    <w:rsid w:val="009C0132"/>
    <w:rsid w:val="009C04D9"/>
    <w:rsid w:val="009C344B"/>
    <w:rsid w:val="009C4DF2"/>
    <w:rsid w:val="009C5CCF"/>
    <w:rsid w:val="009C5E13"/>
    <w:rsid w:val="009C721C"/>
    <w:rsid w:val="009D6DB3"/>
    <w:rsid w:val="009E11AA"/>
    <w:rsid w:val="009E3ACE"/>
    <w:rsid w:val="009E5FC3"/>
    <w:rsid w:val="009F18E4"/>
    <w:rsid w:val="009F63BC"/>
    <w:rsid w:val="00A04630"/>
    <w:rsid w:val="00A15649"/>
    <w:rsid w:val="00A22315"/>
    <w:rsid w:val="00A22487"/>
    <w:rsid w:val="00A31981"/>
    <w:rsid w:val="00A403F0"/>
    <w:rsid w:val="00A444D2"/>
    <w:rsid w:val="00A468C0"/>
    <w:rsid w:val="00A46CEB"/>
    <w:rsid w:val="00A52760"/>
    <w:rsid w:val="00A56A57"/>
    <w:rsid w:val="00A615E2"/>
    <w:rsid w:val="00A731EE"/>
    <w:rsid w:val="00A738DB"/>
    <w:rsid w:val="00A81AD6"/>
    <w:rsid w:val="00A84C3B"/>
    <w:rsid w:val="00A87DB9"/>
    <w:rsid w:val="00A90AE1"/>
    <w:rsid w:val="00A919C4"/>
    <w:rsid w:val="00A95915"/>
    <w:rsid w:val="00A9595F"/>
    <w:rsid w:val="00AA2BCB"/>
    <w:rsid w:val="00AA32A6"/>
    <w:rsid w:val="00AB4C5C"/>
    <w:rsid w:val="00AC7D22"/>
    <w:rsid w:val="00AD25BA"/>
    <w:rsid w:val="00AD3C1E"/>
    <w:rsid w:val="00AD435A"/>
    <w:rsid w:val="00AE393A"/>
    <w:rsid w:val="00AF0174"/>
    <w:rsid w:val="00B014C1"/>
    <w:rsid w:val="00B07686"/>
    <w:rsid w:val="00B11085"/>
    <w:rsid w:val="00B11940"/>
    <w:rsid w:val="00B21D2A"/>
    <w:rsid w:val="00B25405"/>
    <w:rsid w:val="00B27B14"/>
    <w:rsid w:val="00B306D9"/>
    <w:rsid w:val="00B329E7"/>
    <w:rsid w:val="00B3412C"/>
    <w:rsid w:val="00B34793"/>
    <w:rsid w:val="00B361DD"/>
    <w:rsid w:val="00B40815"/>
    <w:rsid w:val="00B40F8A"/>
    <w:rsid w:val="00B44840"/>
    <w:rsid w:val="00B45113"/>
    <w:rsid w:val="00B4562A"/>
    <w:rsid w:val="00B523AB"/>
    <w:rsid w:val="00B54C49"/>
    <w:rsid w:val="00B561CA"/>
    <w:rsid w:val="00B737BE"/>
    <w:rsid w:val="00B7779F"/>
    <w:rsid w:val="00B818B7"/>
    <w:rsid w:val="00B81FA5"/>
    <w:rsid w:val="00B84246"/>
    <w:rsid w:val="00B85426"/>
    <w:rsid w:val="00B87481"/>
    <w:rsid w:val="00B87560"/>
    <w:rsid w:val="00B91243"/>
    <w:rsid w:val="00B9394B"/>
    <w:rsid w:val="00B93B7C"/>
    <w:rsid w:val="00B93F87"/>
    <w:rsid w:val="00BA1BEF"/>
    <w:rsid w:val="00BA5AC5"/>
    <w:rsid w:val="00BA690A"/>
    <w:rsid w:val="00BB2F99"/>
    <w:rsid w:val="00BB3F20"/>
    <w:rsid w:val="00BB4246"/>
    <w:rsid w:val="00BC53B2"/>
    <w:rsid w:val="00BD4B1A"/>
    <w:rsid w:val="00BE4103"/>
    <w:rsid w:val="00BE60F5"/>
    <w:rsid w:val="00BF1266"/>
    <w:rsid w:val="00BF156B"/>
    <w:rsid w:val="00BF1A2C"/>
    <w:rsid w:val="00C00033"/>
    <w:rsid w:val="00C0013B"/>
    <w:rsid w:val="00C02A32"/>
    <w:rsid w:val="00C06401"/>
    <w:rsid w:val="00C1090D"/>
    <w:rsid w:val="00C1782F"/>
    <w:rsid w:val="00C17AA3"/>
    <w:rsid w:val="00C22620"/>
    <w:rsid w:val="00C22EA6"/>
    <w:rsid w:val="00C27440"/>
    <w:rsid w:val="00C27861"/>
    <w:rsid w:val="00C318E0"/>
    <w:rsid w:val="00C3277A"/>
    <w:rsid w:val="00C32EDE"/>
    <w:rsid w:val="00C33F55"/>
    <w:rsid w:val="00C401E0"/>
    <w:rsid w:val="00C42801"/>
    <w:rsid w:val="00C434D0"/>
    <w:rsid w:val="00C47CE6"/>
    <w:rsid w:val="00C47EA4"/>
    <w:rsid w:val="00C51476"/>
    <w:rsid w:val="00C51D54"/>
    <w:rsid w:val="00C646BB"/>
    <w:rsid w:val="00C6619B"/>
    <w:rsid w:val="00C67701"/>
    <w:rsid w:val="00C73A2C"/>
    <w:rsid w:val="00C73FC6"/>
    <w:rsid w:val="00C81ED1"/>
    <w:rsid w:val="00C85769"/>
    <w:rsid w:val="00C950AA"/>
    <w:rsid w:val="00C95A19"/>
    <w:rsid w:val="00CA1324"/>
    <w:rsid w:val="00CB290E"/>
    <w:rsid w:val="00CB3299"/>
    <w:rsid w:val="00CB66B8"/>
    <w:rsid w:val="00CC63B3"/>
    <w:rsid w:val="00CC72AF"/>
    <w:rsid w:val="00CC7FB3"/>
    <w:rsid w:val="00CD005F"/>
    <w:rsid w:val="00CE06FF"/>
    <w:rsid w:val="00CE0845"/>
    <w:rsid w:val="00CE2E8F"/>
    <w:rsid w:val="00CE35F6"/>
    <w:rsid w:val="00CF1BA3"/>
    <w:rsid w:val="00CF5028"/>
    <w:rsid w:val="00CF6DC1"/>
    <w:rsid w:val="00CF731A"/>
    <w:rsid w:val="00D02177"/>
    <w:rsid w:val="00D03D5E"/>
    <w:rsid w:val="00D1277A"/>
    <w:rsid w:val="00D15F5D"/>
    <w:rsid w:val="00D25E68"/>
    <w:rsid w:val="00D26124"/>
    <w:rsid w:val="00D31356"/>
    <w:rsid w:val="00D3534D"/>
    <w:rsid w:val="00D3715F"/>
    <w:rsid w:val="00D41225"/>
    <w:rsid w:val="00D42F48"/>
    <w:rsid w:val="00D442C8"/>
    <w:rsid w:val="00D46B90"/>
    <w:rsid w:val="00D54487"/>
    <w:rsid w:val="00D67895"/>
    <w:rsid w:val="00D720D1"/>
    <w:rsid w:val="00D73624"/>
    <w:rsid w:val="00D95E35"/>
    <w:rsid w:val="00DB00B2"/>
    <w:rsid w:val="00DB1E1B"/>
    <w:rsid w:val="00DD0062"/>
    <w:rsid w:val="00DD0A8A"/>
    <w:rsid w:val="00DD30E5"/>
    <w:rsid w:val="00DD5C1B"/>
    <w:rsid w:val="00DD724A"/>
    <w:rsid w:val="00DD7367"/>
    <w:rsid w:val="00DD7439"/>
    <w:rsid w:val="00DE32DE"/>
    <w:rsid w:val="00DE6474"/>
    <w:rsid w:val="00DE7801"/>
    <w:rsid w:val="00DF2208"/>
    <w:rsid w:val="00E01079"/>
    <w:rsid w:val="00E03D1B"/>
    <w:rsid w:val="00E03F86"/>
    <w:rsid w:val="00E11E2B"/>
    <w:rsid w:val="00E15982"/>
    <w:rsid w:val="00E15B4E"/>
    <w:rsid w:val="00E2411E"/>
    <w:rsid w:val="00E30436"/>
    <w:rsid w:val="00E30767"/>
    <w:rsid w:val="00E3081D"/>
    <w:rsid w:val="00E30E95"/>
    <w:rsid w:val="00E3221A"/>
    <w:rsid w:val="00E351EE"/>
    <w:rsid w:val="00E414C3"/>
    <w:rsid w:val="00E46601"/>
    <w:rsid w:val="00E50C33"/>
    <w:rsid w:val="00E52CBD"/>
    <w:rsid w:val="00E54946"/>
    <w:rsid w:val="00E72387"/>
    <w:rsid w:val="00E76263"/>
    <w:rsid w:val="00E769B9"/>
    <w:rsid w:val="00E90A76"/>
    <w:rsid w:val="00E936EF"/>
    <w:rsid w:val="00E97172"/>
    <w:rsid w:val="00EA1BEB"/>
    <w:rsid w:val="00EA2E12"/>
    <w:rsid w:val="00EA7EB1"/>
    <w:rsid w:val="00EB07D7"/>
    <w:rsid w:val="00EB0C71"/>
    <w:rsid w:val="00EB2429"/>
    <w:rsid w:val="00EB5A0B"/>
    <w:rsid w:val="00EB71DB"/>
    <w:rsid w:val="00EC1C07"/>
    <w:rsid w:val="00EC1C9A"/>
    <w:rsid w:val="00EE18B9"/>
    <w:rsid w:val="00EE4088"/>
    <w:rsid w:val="00EF3DBC"/>
    <w:rsid w:val="00EF79A6"/>
    <w:rsid w:val="00EF7E31"/>
    <w:rsid w:val="00F04678"/>
    <w:rsid w:val="00F04B01"/>
    <w:rsid w:val="00F129D4"/>
    <w:rsid w:val="00F219AB"/>
    <w:rsid w:val="00F22407"/>
    <w:rsid w:val="00F4115A"/>
    <w:rsid w:val="00F42A1F"/>
    <w:rsid w:val="00F5194A"/>
    <w:rsid w:val="00F53623"/>
    <w:rsid w:val="00F54230"/>
    <w:rsid w:val="00F5595B"/>
    <w:rsid w:val="00F5612B"/>
    <w:rsid w:val="00F61F89"/>
    <w:rsid w:val="00F64371"/>
    <w:rsid w:val="00F6519F"/>
    <w:rsid w:val="00F65A9F"/>
    <w:rsid w:val="00F77711"/>
    <w:rsid w:val="00F905A6"/>
    <w:rsid w:val="00F910E4"/>
    <w:rsid w:val="00F94B50"/>
    <w:rsid w:val="00FA0D92"/>
    <w:rsid w:val="00FA1E57"/>
    <w:rsid w:val="00FA490C"/>
    <w:rsid w:val="00FA5767"/>
    <w:rsid w:val="00FA58FC"/>
    <w:rsid w:val="00FB138B"/>
    <w:rsid w:val="00FB1886"/>
    <w:rsid w:val="00FB20E7"/>
    <w:rsid w:val="00FB3052"/>
    <w:rsid w:val="00FB3B12"/>
    <w:rsid w:val="00FC0071"/>
    <w:rsid w:val="00FC0B40"/>
    <w:rsid w:val="00FD2958"/>
    <w:rsid w:val="00FD2D0B"/>
    <w:rsid w:val="00FD35CF"/>
    <w:rsid w:val="00FD3DDA"/>
    <w:rsid w:val="00FE138F"/>
    <w:rsid w:val="00FE4713"/>
    <w:rsid w:val="00FE55C4"/>
    <w:rsid w:val="00FE5DEC"/>
    <w:rsid w:val="00FE7816"/>
    <w:rsid w:val="00FF35F5"/>
    <w:rsid w:val="00FF37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3F7695"/>
  <w15:docId w15:val="{B35C8FFE-E43F-4ECD-836C-9C2F8CC3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3ACE"/>
    <w:pPr>
      <w:spacing w:after="200" w:line="276" w:lineRule="auto"/>
    </w:pPr>
    <w:rPr>
      <w:sz w:val="22"/>
      <w:szCs w:val="22"/>
      <w:lang w:eastAsia="en-US"/>
    </w:rPr>
  </w:style>
  <w:style w:type="paragraph" w:styleId="Titolo2">
    <w:name w:val="heading 2"/>
    <w:basedOn w:val="Normale"/>
    <w:link w:val="Titolo2Carattere"/>
    <w:uiPriority w:val="99"/>
    <w:qFormat/>
    <w:rsid w:val="00224DE9"/>
    <w:pPr>
      <w:spacing w:before="100" w:beforeAutospacing="1" w:after="100" w:afterAutospacing="1" w:line="240" w:lineRule="auto"/>
      <w:outlineLvl w:val="1"/>
    </w:pPr>
    <w:rPr>
      <w:rFonts w:ascii="Times New Roman" w:hAnsi="Times New Roman"/>
      <w:b/>
      <w:bCs/>
      <w:sz w:val="36"/>
      <w:szCs w:val="36"/>
      <w:lang w:eastAsia="it-IT"/>
    </w:rPr>
  </w:style>
  <w:style w:type="paragraph" w:styleId="Titolo3">
    <w:name w:val="heading 3"/>
    <w:basedOn w:val="Normale"/>
    <w:link w:val="Titolo3Carattere"/>
    <w:uiPriority w:val="99"/>
    <w:qFormat/>
    <w:rsid w:val="00224DE9"/>
    <w:pPr>
      <w:spacing w:before="100" w:beforeAutospacing="1" w:after="100" w:afterAutospacing="1" w:line="240" w:lineRule="auto"/>
      <w:outlineLvl w:val="2"/>
    </w:pPr>
    <w:rPr>
      <w:rFonts w:ascii="Times New Roman" w:hAnsi="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224DE9"/>
    <w:rPr>
      <w:rFonts w:ascii="Times New Roman" w:hAnsi="Times New Roman"/>
      <w:b/>
      <w:sz w:val="36"/>
      <w:lang w:eastAsia="it-IT"/>
    </w:rPr>
  </w:style>
  <w:style w:type="character" w:customStyle="1" w:styleId="Titolo3Carattere">
    <w:name w:val="Titolo 3 Carattere"/>
    <w:link w:val="Titolo3"/>
    <w:uiPriority w:val="99"/>
    <w:locked/>
    <w:rsid w:val="00224DE9"/>
    <w:rPr>
      <w:rFonts w:ascii="Times New Roman" w:hAnsi="Times New Roman"/>
      <w:b/>
      <w:sz w:val="27"/>
      <w:lang w:eastAsia="it-IT"/>
    </w:rPr>
  </w:style>
  <w:style w:type="paragraph" w:styleId="Paragrafoelenco">
    <w:name w:val="List Paragraph"/>
    <w:basedOn w:val="Normale"/>
    <w:uiPriority w:val="34"/>
    <w:qFormat/>
    <w:rsid w:val="00691B48"/>
    <w:pPr>
      <w:ind w:left="720"/>
      <w:contextualSpacing/>
    </w:pPr>
  </w:style>
  <w:style w:type="character" w:styleId="Collegamentoipertestuale">
    <w:name w:val="Hyperlink"/>
    <w:uiPriority w:val="99"/>
    <w:rsid w:val="00F64371"/>
    <w:rPr>
      <w:rFonts w:cs="Times New Roman"/>
      <w:color w:val="0000FF"/>
      <w:u w:val="single"/>
    </w:rPr>
  </w:style>
  <w:style w:type="table" w:styleId="Grigliatabella">
    <w:name w:val="Table Grid"/>
    <w:basedOn w:val="Tabellanormale"/>
    <w:uiPriority w:val="99"/>
    <w:rsid w:val="004433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kypepnhcontainer">
    <w:name w:val="skype_pnh_container"/>
    <w:uiPriority w:val="99"/>
    <w:rsid w:val="00224DE9"/>
  </w:style>
  <w:style w:type="character" w:customStyle="1" w:styleId="skypepnhmark1">
    <w:name w:val="skype_pnh_mark1"/>
    <w:uiPriority w:val="99"/>
    <w:rsid w:val="00224DE9"/>
    <w:rPr>
      <w:vanish/>
    </w:rPr>
  </w:style>
  <w:style w:type="character" w:customStyle="1" w:styleId="street-address">
    <w:name w:val="street-address"/>
    <w:uiPriority w:val="99"/>
    <w:rsid w:val="00224DE9"/>
  </w:style>
  <w:style w:type="character" w:customStyle="1" w:styleId="locality">
    <w:name w:val="locality"/>
    <w:uiPriority w:val="99"/>
    <w:rsid w:val="00224DE9"/>
  </w:style>
  <w:style w:type="character" w:customStyle="1" w:styleId="tel2">
    <w:name w:val="tel2"/>
    <w:uiPriority w:val="99"/>
    <w:rsid w:val="00224DE9"/>
  </w:style>
  <w:style w:type="character" w:customStyle="1" w:styleId="skypepnhprintcontainer1396476561">
    <w:name w:val="skype_pnh_print_container_1396476561"/>
    <w:uiPriority w:val="99"/>
    <w:rsid w:val="00224DE9"/>
  </w:style>
  <w:style w:type="character" w:customStyle="1" w:styleId="skypepnhtextspan">
    <w:name w:val="skype_pnh_text_span"/>
    <w:uiPriority w:val="99"/>
    <w:rsid w:val="00224DE9"/>
  </w:style>
  <w:style w:type="paragraph" w:customStyle="1" w:styleId="Paragrafoelenco1">
    <w:name w:val="Paragrafo elenco1"/>
    <w:basedOn w:val="Normale"/>
    <w:uiPriority w:val="99"/>
    <w:rsid w:val="008609FC"/>
    <w:pPr>
      <w:ind w:left="720"/>
    </w:pPr>
    <w:rPr>
      <w:rFonts w:eastAsia="Times New Roman" w:cs="Calibri"/>
    </w:rPr>
  </w:style>
  <w:style w:type="paragraph" w:styleId="Testonormale">
    <w:name w:val="Plain Text"/>
    <w:basedOn w:val="Normale"/>
    <w:link w:val="TestonormaleCarattere"/>
    <w:uiPriority w:val="99"/>
    <w:rsid w:val="008609FC"/>
    <w:pPr>
      <w:spacing w:after="0" w:line="240" w:lineRule="auto"/>
    </w:pPr>
    <w:rPr>
      <w:rFonts w:ascii="Courier New" w:hAnsi="Courier New"/>
      <w:sz w:val="20"/>
      <w:szCs w:val="20"/>
      <w:lang w:eastAsia="it-IT"/>
    </w:rPr>
  </w:style>
  <w:style w:type="character" w:customStyle="1" w:styleId="TestonormaleCarattere">
    <w:name w:val="Testo normale Carattere"/>
    <w:link w:val="Testonormale"/>
    <w:uiPriority w:val="99"/>
    <w:locked/>
    <w:rsid w:val="008609FC"/>
    <w:rPr>
      <w:rFonts w:ascii="Courier New" w:hAnsi="Courier New"/>
      <w:sz w:val="20"/>
    </w:rPr>
  </w:style>
  <w:style w:type="paragraph" w:styleId="Intestazione">
    <w:name w:val="header"/>
    <w:basedOn w:val="Normale"/>
    <w:link w:val="IntestazioneCarattere"/>
    <w:unhideWhenUsed/>
    <w:rsid w:val="001101B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1101BD"/>
    <w:rPr>
      <w:sz w:val="22"/>
      <w:szCs w:val="22"/>
      <w:lang w:eastAsia="en-US"/>
    </w:rPr>
  </w:style>
  <w:style w:type="paragraph" w:styleId="Pidipagina">
    <w:name w:val="footer"/>
    <w:basedOn w:val="Normale"/>
    <w:link w:val="PidipaginaCarattere"/>
    <w:uiPriority w:val="99"/>
    <w:unhideWhenUsed/>
    <w:rsid w:val="001101B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101BD"/>
    <w:rPr>
      <w:sz w:val="22"/>
      <w:szCs w:val="22"/>
      <w:lang w:eastAsia="en-US"/>
    </w:rPr>
  </w:style>
  <w:style w:type="paragraph" w:styleId="Testofumetto">
    <w:name w:val="Balloon Text"/>
    <w:basedOn w:val="Normale"/>
    <w:link w:val="TestofumettoCarattere"/>
    <w:uiPriority w:val="99"/>
    <w:semiHidden/>
    <w:unhideWhenUsed/>
    <w:rsid w:val="009C72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721C"/>
    <w:rPr>
      <w:rFonts w:ascii="Tahoma" w:hAnsi="Tahoma" w:cs="Tahoma"/>
      <w:sz w:val="16"/>
      <w:szCs w:val="16"/>
      <w:lang w:eastAsia="en-US"/>
    </w:rPr>
  </w:style>
  <w:style w:type="character" w:customStyle="1" w:styleId="apple-converted-space">
    <w:name w:val="apple-converted-space"/>
    <w:basedOn w:val="Carpredefinitoparagrafo"/>
    <w:rsid w:val="00BE60F5"/>
  </w:style>
  <w:style w:type="character" w:styleId="Enfasicorsivo">
    <w:name w:val="Emphasis"/>
    <w:basedOn w:val="Carpredefinitoparagrafo"/>
    <w:uiPriority w:val="20"/>
    <w:qFormat/>
    <w:locked/>
    <w:rsid w:val="00BE60F5"/>
    <w:rPr>
      <w:i/>
      <w:iCs/>
    </w:rPr>
  </w:style>
  <w:style w:type="character" w:styleId="Enfasigrassetto">
    <w:name w:val="Strong"/>
    <w:basedOn w:val="Carpredefinitoparagrafo"/>
    <w:uiPriority w:val="22"/>
    <w:qFormat/>
    <w:locked/>
    <w:rsid w:val="00BE60F5"/>
    <w:rPr>
      <w:b/>
      <w:bCs/>
    </w:rPr>
  </w:style>
  <w:style w:type="paragraph" w:styleId="NormaleWeb">
    <w:name w:val="Normal (Web)"/>
    <w:basedOn w:val="Normale"/>
    <w:uiPriority w:val="99"/>
    <w:unhideWhenUsed/>
    <w:rsid w:val="00BE60F5"/>
    <w:pPr>
      <w:spacing w:before="100" w:beforeAutospacing="1" w:after="100" w:afterAutospacing="1" w:line="240" w:lineRule="auto"/>
    </w:pPr>
    <w:rPr>
      <w:rFonts w:ascii="Times New Roman" w:eastAsia="Times New Roman" w:hAnsi="Times New Roman"/>
      <w:sz w:val="24"/>
      <w:szCs w:val="24"/>
      <w:lang w:eastAsia="it-IT"/>
    </w:rPr>
  </w:style>
  <w:style w:type="paragraph" w:styleId="Testonotaapidipagina">
    <w:name w:val="footnote text"/>
    <w:basedOn w:val="Normale"/>
    <w:link w:val="TestonotaapidipaginaCarattere"/>
    <w:semiHidden/>
    <w:rsid w:val="00883194"/>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88319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90734">
      <w:bodyDiv w:val="1"/>
      <w:marLeft w:val="0"/>
      <w:marRight w:val="0"/>
      <w:marTop w:val="0"/>
      <w:marBottom w:val="0"/>
      <w:divBdr>
        <w:top w:val="none" w:sz="0" w:space="0" w:color="auto"/>
        <w:left w:val="none" w:sz="0" w:space="0" w:color="auto"/>
        <w:bottom w:val="none" w:sz="0" w:space="0" w:color="auto"/>
        <w:right w:val="none" w:sz="0" w:space="0" w:color="auto"/>
      </w:divBdr>
    </w:div>
    <w:div w:id="1160537783">
      <w:bodyDiv w:val="1"/>
      <w:marLeft w:val="0"/>
      <w:marRight w:val="0"/>
      <w:marTop w:val="0"/>
      <w:marBottom w:val="0"/>
      <w:divBdr>
        <w:top w:val="none" w:sz="0" w:space="0" w:color="auto"/>
        <w:left w:val="none" w:sz="0" w:space="0" w:color="auto"/>
        <w:bottom w:val="none" w:sz="0" w:space="0" w:color="auto"/>
        <w:right w:val="none" w:sz="0" w:space="0" w:color="auto"/>
      </w:divBdr>
    </w:div>
    <w:div w:id="1301693122">
      <w:marLeft w:val="0"/>
      <w:marRight w:val="0"/>
      <w:marTop w:val="0"/>
      <w:marBottom w:val="0"/>
      <w:divBdr>
        <w:top w:val="none" w:sz="0" w:space="0" w:color="auto"/>
        <w:left w:val="none" w:sz="0" w:space="0" w:color="auto"/>
        <w:bottom w:val="none" w:sz="0" w:space="0" w:color="auto"/>
        <w:right w:val="none" w:sz="0" w:space="0" w:color="auto"/>
      </w:divBdr>
      <w:divsChild>
        <w:div w:id="1301693121">
          <w:marLeft w:val="0"/>
          <w:marRight w:val="0"/>
          <w:marTop w:val="0"/>
          <w:marBottom w:val="0"/>
          <w:divBdr>
            <w:top w:val="none" w:sz="0" w:space="0" w:color="auto"/>
            <w:left w:val="none" w:sz="0" w:space="0" w:color="auto"/>
            <w:bottom w:val="none" w:sz="0" w:space="0" w:color="auto"/>
            <w:right w:val="none" w:sz="0" w:space="0" w:color="auto"/>
          </w:divBdr>
          <w:divsChild>
            <w:div w:id="1301693139">
              <w:marLeft w:val="0"/>
              <w:marRight w:val="0"/>
              <w:marTop w:val="0"/>
              <w:marBottom w:val="0"/>
              <w:divBdr>
                <w:top w:val="none" w:sz="0" w:space="0" w:color="auto"/>
                <w:left w:val="none" w:sz="0" w:space="0" w:color="auto"/>
                <w:bottom w:val="none" w:sz="0" w:space="0" w:color="auto"/>
                <w:right w:val="none" w:sz="0" w:space="0" w:color="auto"/>
              </w:divBdr>
              <w:divsChild>
                <w:div w:id="1301693120">
                  <w:marLeft w:val="0"/>
                  <w:marRight w:val="0"/>
                  <w:marTop w:val="0"/>
                  <w:marBottom w:val="0"/>
                  <w:divBdr>
                    <w:top w:val="none" w:sz="0" w:space="0" w:color="auto"/>
                    <w:left w:val="none" w:sz="0" w:space="0" w:color="auto"/>
                    <w:bottom w:val="none" w:sz="0" w:space="0" w:color="auto"/>
                    <w:right w:val="none" w:sz="0" w:space="0" w:color="auto"/>
                  </w:divBdr>
                  <w:divsChild>
                    <w:div w:id="1301693147">
                      <w:marLeft w:val="0"/>
                      <w:marRight w:val="0"/>
                      <w:marTop w:val="0"/>
                      <w:marBottom w:val="0"/>
                      <w:divBdr>
                        <w:top w:val="none" w:sz="0" w:space="0" w:color="auto"/>
                        <w:left w:val="none" w:sz="0" w:space="0" w:color="auto"/>
                        <w:bottom w:val="none" w:sz="0" w:space="0" w:color="auto"/>
                        <w:right w:val="none" w:sz="0" w:space="0" w:color="auto"/>
                      </w:divBdr>
                      <w:divsChild>
                        <w:div w:id="1301693124">
                          <w:marLeft w:val="0"/>
                          <w:marRight w:val="0"/>
                          <w:marTop w:val="0"/>
                          <w:marBottom w:val="0"/>
                          <w:divBdr>
                            <w:top w:val="none" w:sz="0" w:space="0" w:color="auto"/>
                            <w:left w:val="none" w:sz="0" w:space="0" w:color="auto"/>
                            <w:bottom w:val="none" w:sz="0" w:space="0" w:color="auto"/>
                            <w:right w:val="none" w:sz="0" w:space="0" w:color="auto"/>
                          </w:divBdr>
                          <w:divsChild>
                            <w:div w:id="1301693129">
                              <w:marLeft w:val="0"/>
                              <w:marRight w:val="0"/>
                              <w:marTop w:val="0"/>
                              <w:marBottom w:val="0"/>
                              <w:divBdr>
                                <w:top w:val="none" w:sz="0" w:space="0" w:color="auto"/>
                                <w:left w:val="none" w:sz="0" w:space="0" w:color="auto"/>
                                <w:bottom w:val="none" w:sz="0" w:space="0" w:color="auto"/>
                                <w:right w:val="none" w:sz="0" w:space="0" w:color="auto"/>
                              </w:divBdr>
                              <w:divsChild>
                                <w:div w:id="1301693140">
                                  <w:marLeft w:val="0"/>
                                  <w:marRight w:val="0"/>
                                  <w:marTop w:val="0"/>
                                  <w:marBottom w:val="300"/>
                                  <w:divBdr>
                                    <w:top w:val="none" w:sz="0" w:space="0" w:color="auto"/>
                                    <w:left w:val="none" w:sz="0" w:space="0" w:color="auto"/>
                                    <w:bottom w:val="none" w:sz="0" w:space="0" w:color="auto"/>
                                    <w:right w:val="none" w:sz="0" w:space="0" w:color="auto"/>
                                  </w:divBdr>
                                  <w:divsChild>
                                    <w:div w:id="1301693119">
                                      <w:marLeft w:val="0"/>
                                      <w:marRight w:val="0"/>
                                      <w:marTop w:val="0"/>
                                      <w:marBottom w:val="0"/>
                                      <w:divBdr>
                                        <w:top w:val="single" w:sz="6" w:space="23" w:color="D9D9D9"/>
                                        <w:left w:val="single" w:sz="6" w:space="11" w:color="D9D9D9"/>
                                        <w:bottom w:val="single" w:sz="6" w:space="0" w:color="D9D9D9"/>
                                        <w:right w:val="single" w:sz="6" w:space="11" w:color="D9D9D9"/>
                                      </w:divBdr>
                                      <w:divsChild>
                                        <w:div w:id="1301693130">
                                          <w:marLeft w:val="0"/>
                                          <w:marRight w:val="0"/>
                                          <w:marTop w:val="0"/>
                                          <w:marBottom w:val="0"/>
                                          <w:divBdr>
                                            <w:top w:val="none" w:sz="0" w:space="0" w:color="auto"/>
                                            <w:left w:val="none" w:sz="0" w:space="0" w:color="auto"/>
                                            <w:bottom w:val="none" w:sz="0" w:space="0" w:color="auto"/>
                                            <w:right w:val="none" w:sz="0" w:space="0" w:color="auto"/>
                                          </w:divBdr>
                                          <w:divsChild>
                                            <w:div w:id="1301693127">
                                              <w:marLeft w:val="0"/>
                                              <w:marRight w:val="0"/>
                                              <w:marTop w:val="0"/>
                                              <w:marBottom w:val="0"/>
                                              <w:divBdr>
                                                <w:top w:val="none" w:sz="0" w:space="0" w:color="auto"/>
                                                <w:left w:val="none" w:sz="0" w:space="0" w:color="auto"/>
                                                <w:bottom w:val="none" w:sz="0" w:space="0" w:color="auto"/>
                                                <w:right w:val="none" w:sz="0" w:space="0" w:color="auto"/>
                                              </w:divBdr>
                                              <w:divsChild>
                                                <w:div w:id="1301693150">
                                                  <w:marLeft w:val="0"/>
                                                  <w:marRight w:val="0"/>
                                                  <w:marTop w:val="0"/>
                                                  <w:marBottom w:val="0"/>
                                                  <w:divBdr>
                                                    <w:top w:val="single" w:sz="6" w:space="0" w:color="CCCCCC"/>
                                                    <w:left w:val="single" w:sz="6" w:space="0" w:color="CCCCCC"/>
                                                    <w:bottom w:val="single" w:sz="6" w:space="0" w:color="CCCCCC"/>
                                                    <w:right w:val="single" w:sz="6" w:space="0" w:color="CCCCCC"/>
                                                  </w:divBdr>
                                                  <w:divsChild>
                                                    <w:div w:id="1301693125">
                                                      <w:marLeft w:val="0"/>
                                                      <w:marRight w:val="0"/>
                                                      <w:marTop w:val="0"/>
                                                      <w:marBottom w:val="0"/>
                                                      <w:divBdr>
                                                        <w:top w:val="none" w:sz="0" w:space="0" w:color="auto"/>
                                                        <w:left w:val="none" w:sz="0" w:space="0" w:color="auto"/>
                                                        <w:bottom w:val="none" w:sz="0" w:space="0" w:color="auto"/>
                                                        <w:right w:val="none" w:sz="0" w:space="0" w:color="auto"/>
                                                      </w:divBdr>
                                                    </w:div>
                                                    <w:div w:id="1301693134">
                                                      <w:marLeft w:val="0"/>
                                                      <w:marRight w:val="0"/>
                                                      <w:marTop w:val="0"/>
                                                      <w:marBottom w:val="0"/>
                                                      <w:divBdr>
                                                        <w:top w:val="none" w:sz="0" w:space="0" w:color="auto"/>
                                                        <w:left w:val="none" w:sz="0" w:space="0" w:color="auto"/>
                                                        <w:bottom w:val="none" w:sz="0" w:space="0" w:color="auto"/>
                                                        <w:right w:val="none" w:sz="0" w:space="0" w:color="auto"/>
                                                      </w:divBdr>
                                                      <w:divsChild>
                                                        <w:div w:id="1301693145">
                                                          <w:marLeft w:val="0"/>
                                                          <w:marRight w:val="0"/>
                                                          <w:marTop w:val="75"/>
                                                          <w:marBottom w:val="0"/>
                                                          <w:divBdr>
                                                            <w:top w:val="none" w:sz="0" w:space="0" w:color="auto"/>
                                                            <w:left w:val="none" w:sz="0" w:space="0" w:color="auto"/>
                                                            <w:bottom w:val="none" w:sz="0" w:space="0" w:color="auto"/>
                                                            <w:right w:val="single" w:sz="6" w:space="4" w:color="212121"/>
                                                          </w:divBdr>
                                                        </w:div>
                                                      </w:divsChild>
                                                    </w:div>
                                                    <w:div w:id="1301693136">
                                                      <w:marLeft w:val="0"/>
                                                      <w:marRight w:val="0"/>
                                                      <w:marTop w:val="0"/>
                                                      <w:marBottom w:val="0"/>
                                                      <w:divBdr>
                                                        <w:top w:val="none" w:sz="0" w:space="0" w:color="auto"/>
                                                        <w:left w:val="none" w:sz="0" w:space="0" w:color="auto"/>
                                                        <w:bottom w:val="none" w:sz="0" w:space="0" w:color="auto"/>
                                                        <w:right w:val="none" w:sz="0" w:space="0" w:color="auto"/>
                                                      </w:divBdr>
                                                      <w:divsChild>
                                                        <w:div w:id="1301693133">
                                                          <w:marLeft w:val="0"/>
                                                          <w:marRight w:val="75"/>
                                                          <w:marTop w:val="0"/>
                                                          <w:marBottom w:val="0"/>
                                                          <w:divBdr>
                                                            <w:top w:val="none" w:sz="0" w:space="0" w:color="auto"/>
                                                            <w:left w:val="none" w:sz="0" w:space="0" w:color="auto"/>
                                                            <w:bottom w:val="none" w:sz="0" w:space="0" w:color="auto"/>
                                                            <w:right w:val="none" w:sz="0" w:space="0" w:color="auto"/>
                                                          </w:divBdr>
                                                        </w:div>
                                                        <w:div w:id="1301693137">
                                                          <w:marLeft w:val="0"/>
                                                          <w:marRight w:val="75"/>
                                                          <w:marTop w:val="0"/>
                                                          <w:marBottom w:val="0"/>
                                                          <w:divBdr>
                                                            <w:top w:val="none" w:sz="0" w:space="0" w:color="auto"/>
                                                            <w:left w:val="none" w:sz="0" w:space="0" w:color="auto"/>
                                                            <w:bottom w:val="none" w:sz="0" w:space="0" w:color="auto"/>
                                                            <w:right w:val="none" w:sz="0" w:space="0" w:color="auto"/>
                                                          </w:divBdr>
                                                        </w:div>
                                                        <w:div w:id="1301693138">
                                                          <w:marLeft w:val="0"/>
                                                          <w:marRight w:val="75"/>
                                                          <w:marTop w:val="0"/>
                                                          <w:marBottom w:val="0"/>
                                                          <w:divBdr>
                                                            <w:top w:val="none" w:sz="0" w:space="0" w:color="auto"/>
                                                            <w:left w:val="none" w:sz="0" w:space="0" w:color="auto"/>
                                                            <w:bottom w:val="none" w:sz="0" w:space="0" w:color="auto"/>
                                                            <w:right w:val="none" w:sz="0" w:space="0" w:color="auto"/>
                                                          </w:divBdr>
                                                        </w:div>
                                                      </w:divsChild>
                                                    </w:div>
                                                    <w:div w:id="1301693142">
                                                      <w:marLeft w:val="0"/>
                                                      <w:marRight w:val="0"/>
                                                      <w:marTop w:val="0"/>
                                                      <w:marBottom w:val="0"/>
                                                      <w:divBdr>
                                                        <w:top w:val="none" w:sz="0" w:space="0" w:color="auto"/>
                                                        <w:left w:val="none" w:sz="0" w:space="0" w:color="auto"/>
                                                        <w:bottom w:val="none" w:sz="0" w:space="0" w:color="auto"/>
                                                        <w:right w:val="none" w:sz="0" w:space="0" w:color="auto"/>
                                                      </w:divBdr>
                                                    </w:div>
                                                    <w:div w:id="1301693144">
                                                      <w:marLeft w:val="0"/>
                                                      <w:marRight w:val="0"/>
                                                      <w:marTop w:val="0"/>
                                                      <w:marBottom w:val="0"/>
                                                      <w:divBdr>
                                                        <w:top w:val="none" w:sz="0" w:space="0" w:color="auto"/>
                                                        <w:left w:val="none" w:sz="0" w:space="0" w:color="auto"/>
                                                        <w:bottom w:val="none" w:sz="0" w:space="0" w:color="auto"/>
                                                        <w:right w:val="none" w:sz="0" w:space="0" w:color="auto"/>
                                                      </w:divBdr>
                                                      <w:divsChild>
                                                        <w:div w:id="1301693128">
                                                          <w:marLeft w:val="0"/>
                                                          <w:marRight w:val="0"/>
                                                          <w:marTop w:val="0"/>
                                                          <w:marBottom w:val="0"/>
                                                          <w:divBdr>
                                                            <w:top w:val="none" w:sz="0" w:space="0" w:color="auto"/>
                                                            <w:left w:val="none" w:sz="0" w:space="0" w:color="auto"/>
                                                            <w:bottom w:val="none" w:sz="0" w:space="0" w:color="auto"/>
                                                            <w:right w:val="none" w:sz="0" w:space="0" w:color="auto"/>
                                                          </w:divBdr>
                                                          <w:divsChild>
                                                            <w:div w:id="130169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693148">
                                                      <w:marLeft w:val="0"/>
                                                      <w:marRight w:val="0"/>
                                                      <w:marTop w:val="0"/>
                                                      <w:marBottom w:val="0"/>
                                                      <w:divBdr>
                                                        <w:top w:val="none" w:sz="0" w:space="0" w:color="auto"/>
                                                        <w:left w:val="none" w:sz="0" w:space="0" w:color="auto"/>
                                                        <w:bottom w:val="none" w:sz="0" w:space="0" w:color="auto"/>
                                                        <w:right w:val="none" w:sz="0" w:space="0" w:color="auto"/>
                                                      </w:divBdr>
                                                      <w:divsChild>
                                                        <w:div w:id="1301693132">
                                                          <w:marLeft w:val="0"/>
                                                          <w:marRight w:val="0"/>
                                                          <w:marTop w:val="0"/>
                                                          <w:marBottom w:val="0"/>
                                                          <w:divBdr>
                                                            <w:top w:val="none" w:sz="0" w:space="0" w:color="auto"/>
                                                            <w:left w:val="none" w:sz="0" w:space="0" w:color="auto"/>
                                                            <w:bottom w:val="none" w:sz="0" w:space="0" w:color="auto"/>
                                                            <w:right w:val="none" w:sz="0" w:space="0" w:color="auto"/>
                                                          </w:divBdr>
                                                          <w:divsChild>
                                                            <w:div w:id="1301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69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693146">
                                  <w:marLeft w:val="0"/>
                                  <w:marRight w:val="0"/>
                                  <w:marTop w:val="0"/>
                                  <w:marBottom w:val="0"/>
                                  <w:divBdr>
                                    <w:top w:val="none" w:sz="0" w:space="0" w:color="auto"/>
                                    <w:left w:val="none" w:sz="0" w:space="0" w:color="auto"/>
                                    <w:bottom w:val="none" w:sz="0" w:space="0" w:color="auto"/>
                                    <w:right w:val="none" w:sz="0" w:space="0" w:color="auto"/>
                                  </w:divBdr>
                                  <w:divsChild>
                                    <w:div w:id="1301693123">
                                      <w:marLeft w:val="0"/>
                                      <w:marRight w:val="0"/>
                                      <w:marTop w:val="0"/>
                                      <w:marBottom w:val="0"/>
                                      <w:divBdr>
                                        <w:top w:val="none" w:sz="0" w:space="0" w:color="auto"/>
                                        <w:left w:val="none" w:sz="0" w:space="0" w:color="auto"/>
                                        <w:bottom w:val="none" w:sz="0" w:space="0" w:color="auto"/>
                                        <w:right w:val="none" w:sz="0" w:space="0" w:color="auto"/>
                                      </w:divBdr>
                                      <w:divsChild>
                                        <w:div w:id="1301693126">
                                          <w:marLeft w:val="0"/>
                                          <w:marRight w:val="0"/>
                                          <w:marTop w:val="225"/>
                                          <w:marBottom w:val="225"/>
                                          <w:divBdr>
                                            <w:top w:val="none" w:sz="0" w:space="0" w:color="auto"/>
                                            <w:left w:val="none" w:sz="0" w:space="0" w:color="auto"/>
                                            <w:bottom w:val="none" w:sz="0" w:space="0" w:color="auto"/>
                                            <w:right w:val="none" w:sz="0" w:space="0" w:color="auto"/>
                                          </w:divBdr>
                                          <w:divsChild>
                                            <w:div w:id="1301693131">
                                              <w:marLeft w:val="0"/>
                                              <w:marRight w:val="0"/>
                                              <w:marTop w:val="0"/>
                                              <w:marBottom w:val="0"/>
                                              <w:divBdr>
                                                <w:top w:val="none" w:sz="0" w:space="0" w:color="auto"/>
                                                <w:left w:val="none" w:sz="0" w:space="0" w:color="auto"/>
                                                <w:bottom w:val="none" w:sz="0" w:space="0" w:color="auto"/>
                                                <w:right w:val="none" w:sz="0" w:space="0" w:color="auto"/>
                                              </w:divBdr>
                                            </w:div>
                                            <w:div w:id="130169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845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gm.catanzaro.dgm@giustizi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iustiziaminorile.it" TargetMode="External"/><Relationship Id="rId4" Type="http://schemas.openxmlformats.org/officeDocument/2006/relationships/settings" Target="settings.xml"/><Relationship Id="rId9" Type="http://schemas.openxmlformats.org/officeDocument/2006/relationships/hyperlink" Target="mailto:cgm.catanzaro.dgm@giustiziacert.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1BA97-5F71-436E-A6EC-960288CBB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23</Pages>
  <Words>8500</Words>
  <Characters>48453</Characters>
  <Application>Microsoft Office Word</Application>
  <DocSecurity>0</DocSecurity>
  <Lines>403</Lines>
  <Paragraphs>113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Marisa</dc:creator>
  <cp:lastModifiedBy>Maria Rosa Angela Bagnato</cp:lastModifiedBy>
  <cp:revision>11</cp:revision>
  <cp:lastPrinted>2014-05-21T11:13:00Z</cp:lastPrinted>
  <dcterms:created xsi:type="dcterms:W3CDTF">2020-07-31T09:12:00Z</dcterms:created>
  <dcterms:modified xsi:type="dcterms:W3CDTF">2020-08-03T14:14:00Z</dcterms:modified>
</cp:coreProperties>
</file>